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E57F2D">
      <w:pPr>
        <w:spacing w:before="104" w:line="224" w:lineRule="auto"/>
        <w:rPr>
          <w:rFonts w:hint="eastAsia" w:ascii="黑体" w:hAnsi="黑体" w:eastAsia="黑体" w:cs="黑体"/>
          <w:spacing w:val="8"/>
          <w:sz w:val="32"/>
          <w:szCs w:val="32"/>
        </w:rPr>
      </w:pPr>
      <w:r>
        <w:rPr>
          <w:rFonts w:hint="eastAsia" w:ascii="黑体" w:hAnsi="黑体" w:eastAsia="黑体" w:cs="黑体"/>
          <w:spacing w:val="8"/>
          <w:sz w:val="32"/>
          <w:szCs w:val="32"/>
        </w:rPr>
        <w:t>附件</w:t>
      </w:r>
      <w:r>
        <w:rPr>
          <w:rFonts w:hint="default" w:ascii="黑体" w:hAnsi="黑体" w:eastAsia="黑体" w:cs="黑体"/>
          <w:spacing w:val="8"/>
          <w:sz w:val="32"/>
          <w:szCs w:val="32"/>
          <w:lang w:val="en-US"/>
        </w:rPr>
        <w:t>6</w:t>
      </w:r>
    </w:p>
    <w:p w14:paraId="332E2669">
      <w:pPr>
        <w:snapToGrid w:val="0"/>
        <w:spacing w:line="317" w:lineRule="auto"/>
        <w:ind w:left="-19" w:leftChars="-9" w:right="-113" w:rightChars="-54" w:firstLine="18" w:firstLineChars="0"/>
        <w:jc w:val="center"/>
        <w:rPr>
          <w:rFonts w:hint="eastAsia" w:ascii="仿宋_GB2312" w:hAnsi="仿宋_GB2312" w:eastAsia="仿宋_GB2312" w:cs="仿宋_GB2312"/>
          <w:sz w:val="32"/>
          <w:szCs w:val="32"/>
        </w:rPr>
      </w:pPr>
      <w:r>
        <w:rPr>
          <w:rFonts w:hint="eastAsia" w:ascii="方正小标宋简体" w:eastAsia="方正小标宋简体"/>
          <w:sz w:val="44"/>
          <w:szCs w:val="44"/>
        </w:rPr>
        <w:t>玉溪市江川区烟草制品零售点排队轮候制度</w:t>
      </w:r>
    </w:p>
    <w:p w14:paraId="6027C683">
      <w:pPr>
        <w:numPr>
          <w:ilvl w:val="2"/>
          <w:numId w:val="1"/>
        </w:numPr>
        <w:adjustRightInd w:val="0"/>
        <w:snapToGrid w:val="0"/>
        <w:spacing w:line="336" w:lineRule="auto"/>
        <w:ind w:firstLine="6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坚持公平、公正、公开原则，规范实施《玉溪市江川区烟草制品零售点合理布局规划》，根据《中华人民共和国行政许可法》《烟草专卖许可证管理办法》《烟草专卖许可证管理办法实施细则》等法律法规规章和规范性文件的规定，结合江川区实际，制定本制度。</w:t>
      </w:r>
    </w:p>
    <w:p w14:paraId="2CB468AB">
      <w:pPr>
        <w:numPr>
          <w:ilvl w:val="2"/>
          <w:numId w:val="1"/>
        </w:numPr>
        <w:adjustRightInd w:val="0"/>
        <w:snapToGrid w:val="0"/>
        <w:spacing w:line="336" w:lineRule="auto"/>
        <w:ind w:firstLine="6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本制度适用于江川区行政辖区烟草制品零售点新办申请排队轮候管理。</w:t>
      </w:r>
    </w:p>
    <w:p w14:paraId="1BA6BFB3">
      <w:pPr>
        <w:numPr>
          <w:ilvl w:val="2"/>
          <w:numId w:val="1"/>
        </w:numPr>
        <w:adjustRightInd w:val="0"/>
        <w:snapToGrid w:val="0"/>
        <w:spacing w:line="336" w:lineRule="auto"/>
        <w:ind w:firstLine="680"/>
        <w:rPr>
          <w:rFonts w:hint="eastAsia" w:ascii="黑体" w:hAnsi="黑体" w:eastAsia="黑体" w:cs="黑体"/>
          <w:sz w:val="32"/>
          <w:szCs w:val="32"/>
        </w:rPr>
      </w:pPr>
      <w:r>
        <w:rPr>
          <w:rFonts w:hint="eastAsia" w:ascii="仿宋_GB2312" w:hAnsi="仿宋_GB2312" w:eastAsia="仿宋_GB2312" w:cs="仿宋_GB2312"/>
          <w:kern w:val="28"/>
          <w:sz w:val="32"/>
          <w:szCs w:val="32"/>
        </w:rPr>
        <w:t>除本规划规定不受单元网格规划数限制的情形外，零售点实际数量大于或等于合理容量时不再设新的零售点。新办申请人应按本制度首先提出排队轮候申请，直至该单元网格内的零售点实际数量小于</w:t>
      </w:r>
      <w:r>
        <w:rPr>
          <w:rFonts w:hint="eastAsia" w:ascii="仿宋_GB2312" w:hAnsi="仿宋_GB2312" w:eastAsia="仿宋_GB2312" w:cs="仿宋_GB2312"/>
          <w:sz w:val="32"/>
          <w:szCs w:val="32"/>
        </w:rPr>
        <w:t>合理容量时，再按照排队轮候的顺序依次提交新办申请。</w:t>
      </w:r>
    </w:p>
    <w:p w14:paraId="5DA98070">
      <w:pPr>
        <w:numPr>
          <w:ilvl w:val="2"/>
          <w:numId w:val="1"/>
        </w:numPr>
        <w:adjustRightInd w:val="0"/>
        <w:snapToGrid w:val="0"/>
        <w:spacing w:line="336" w:lineRule="auto"/>
        <w:ind w:firstLine="640" w:firstLineChars="200"/>
        <w:rPr>
          <w:rFonts w:hint="eastAsia" w:ascii="楷体" w:hAnsi="楷体" w:eastAsia="楷体" w:cs="楷体"/>
          <w:sz w:val="32"/>
          <w:szCs w:val="32"/>
        </w:rPr>
      </w:pPr>
      <w:r>
        <w:rPr>
          <w:rFonts w:hint="eastAsia" w:ascii="仿宋_GB2312" w:hAnsi="黑体" w:eastAsia="仿宋_GB2312"/>
          <w:sz w:val="32"/>
          <w:szCs w:val="32"/>
        </w:rPr>
        <w:t>在本制度首次施行时，根据</w:t>
      </w:r>
      <w:r>
        <w:rPr>
          <w:rFonts w:hint="eastAsia" w:ascii="仿宋_GB2312" w:hAnsi="仿宋_GB2312" w:eastAsia="仿宋_GB2312" w:cs="仿宋_GB2312"/>
          <w:kern w:val="28"/>
          <w:sz w:val="32"/>
          <w:szCs w:val="32"/>
        </w:rPr>
        <w:t>本区</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单元网格的合理容量公示情况，</w:t>
      </w:r>
      <w:r>
        <w:rPr>
          <w:rFonts w:hint="eastAsia" w:ascii="仿宋_GB2312" w:hAnsi="黑体" w:eastAsia="仿宋_GB2312"/>
          <w:sz w:val="32"/>
          <w:szCs w:val="32"/>
        </w:rPr>
        <w:t>按原排队轮候顺序由</w:t>
      </w:r>
      <w:r>
        <w:rPr>
          <w:rFonts w:hint="eastAsia" w:ascii="仿宋_GB2312" w:hAnsi="仿宋_GB2312" w:eastAsia="仿宋_GB2312" w:cs="仿宋_GB2312"/>
          <w:kern w:val="28"/>
          <w:sz w:val="32"/>
          <w:szCs w:val="32"/>
        </w:rPr>
        <w:t>发证机关录入排队轮候系统。</w:t>
      </w:r>
      <w:r>
        <w:rPr>
          <w:rFonts w:hint="eastAsia" w:ascii="仿宋_GB2312" w:hAnsi="仿宋_GB2312" w:eastAsia="仿宋_GB2312" w:cs="仿宋_GB2312"/>
          <w:sz w:val="32"/>
          <w:szCs w:val="32"/>
        </w:rPr>
        <w:t>零售点排队轮候采取单元网格管理。自愿加入排队轮候的申请人，应线上填写并提交《玉溪市江川区烟草制品零售点排队轮候申请表》（详见附表）。申请人在填报信息时应准确、真实。</w:t>
      </w:r>
    </w:p>
    <w:p w14:paraId="7BE3A7E7">
      <w:pPr>
        <w:numPr>
          <w:ilvl w:val="2"/>
          <w:numId w:val="1"/>
        </w:num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根据申请人线上提交时间，自动生成排队轮候顺序，并由系统自动推送告知申请人单元网格内当前排队轮候顺序号。发证机关应公开排队轮候情况，并接受公众监督。申请人可通过线上、线下等方式查询排队轮候情况。</w:t>
      </w:r>
    </w:p>
    <w:p w14:paraId="5A82754D">
      <w:pPr>
        <w:numPr>
          <w:ilvl w:val="2"/>
          <w:numId w:val="1"/>
        </w:num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当单元网格内可新增零售点时，由发证机关按照顺序号和申请表约定的联系方式在五个工作日内依次通知申请人提交新办申请。</w:t>
      </w:r>
    </w:p>
    <w:p w14:paraId="49658689">
      <w:pPr>
        <w:numPr>
          <w:ilvl w:val="2"/>
          <w:numId w:val="1"/>
        </w:num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14:paraId="4513043B">
      <w:pPr>
        <w:numPr>
          <w:ilvl w:val="2"/>
          <w:numId w:val="1"/>
        </w:num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江川区烟草专卖局每年年底向上一级烟草专卖局报告本年度烟草制品零售点排队轮候管理工作情况。</w:t>
      </w:r>
    </w:p>
    <w:p w14:paraId="614C15C4">
      <w:pPr>
        <w:numPr>
          <w:ilvl w:val="2"/>
          <w:numId w:val="1"/>
        </w:numPr>
        <w:adjustRightInd w:val="0"/>
        <w:snapToGrid w:val="0"/>
        <w:spacing w:line="336" w:lineRule="auto"/>
        <w:ind w:firstLine="640" w:firstLineChars="200"/>
        <w:rPr>
          <w:rFonts w:hint="eastAsia" w:ascii="黑体" w:hAnsi="黑体" w:eastAsia="黑体" w:cs="黑体"/>
          <w:sz w:val="32"/>
          <w:szCs w:val="32"/>
        </w:rPr>
      </w:pPr>
      <w:r>
        <w:rPr>
          <w:rFonts w:hint="eastAsia" w:ascii="仿宋_GB2312" w:hAnsi="仿宋_GB2312" w:eastAsia="仿宋_GB2312" w:cs="仿宋_GB2312"/>
          <w:sz w:val="32"/>
          <w:szCs w:val="32"/>
        </w:rPr>
        <w:t>发证机关接收和办理排队轮候业务，不得收取任何费用。</w:t>
      </w:r>
    </w:p>
    <w:p w14:paraId="31BCA026">
      <w:pPr>
        <w:numPr>
          <w:ilvl w:val="2"/>
          <w:numId w:val="1"/>
        </w:numPr>
        <w:adjustRightInd w:val="0"/>
        <w:snapToGrid w:val="0"/>
        <w:spacing w:line="336" w:lineRule="auto"/>
        <w:ind w:firstLine="6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本制度中按照年、月、日计算期间的，开始的当日不计入，自下一日开始计算。“日”均以工作日计算，不含法定节假日。</w:t>
      </w:r>
    </w:p>
    <w:p w14:paraId="3CD3DAF3">
      <w:pPr>
        <w:numPr>
          <w:ilvl w:val="2"/>
          <w:numId w:val="1"/>
        </w:numPr>
        <w:adjustRightInd w:val="0"/>
        <w:snapToGrid w:val="0"/>
        <w:spacing w:line="336" w:lineRule="auto"/>
        <w:ind w:firstLine="6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本制度由玉溪市江川区烟草专卖局负责解释。</w:t>
      </w:r>
    </w:p>
    <w:p w14:paraId="72F8A3B0">
      <w:pPr>
        <w:numPr>
          <w:ilvl w:val="2"/>
          <w:numId w:val="1"/>
        </w:numPr>
        <w:adjustRightInd w:val="0"/>
        <w:snapToGrid w:val="0"/>
        <w:spacing w:line="336" w:lineRule="auto"/>
        <w:ind w:firstLine="680"/>
        <w:rPr>
          <w:rFonts w:hint="eastAsia" w:ascii="楷体" w:hAnsi="楷体" w:eastAsia="楷体" w:cs="楷体"/>
          <w:sz w:val="32"/>
          <w:szCs w:val="32"/>
        </w:rPr>
      </w:pPr>
      <w:r>
        <w:rPr>
          <w:rFonts w:hint="eastAsia" w:ascii="仿宋_GB2312" w:hAnsi="仿宋_GB2312" w:eastAsia="仿宋_GB2312" w:cs="仿宋_GB2312"/>
          <w:sz w:val="32"/>
          <w:szCs w:val="32"/>
        </w:rPr>
        <w:t>本制度自《玉溪市江川区烟草制品零售点合理布局规划》实施之日起同时施行。</w:t>
      </w:r>
    </w:p>
    <w:p w14:paraId="65859BED">
      <w:pPr>
        <w:adjustRightInd w:val="0"/>
        <w:snapToGrid w:val="0"/>
        <w:spacing w:line="336" w:lineRule="auto"/>
        <w:ind w:left="402" w:firstLine="640" w:firstLineChars="200"/>
        <w:rPr>
          <w:rFonts w:hint="eastAsia" w:ascii="仿宋_GB2312" w:hAnsi="仿宋_GB2312" w:eastAsia="仿宋_GB2312" w:cs="仿宋_GB2312"/>
          <w:sz w:val="32"/>
          <w:szCs w:val="32"/>
        </w:rPr>
      </w:pPr>
    </w:p>
    <w:p w14:paraId="22AEB66F">
      <w:pPr>
        <w:tabs>
          <w:tab w:val="left" w:pos="1660"/>
        </w:tabs>
        <w:adjustRightInd w:val="0"/>
        <w:snapToGrid w:val="0"/>
        <w:spacing w:line="336" w:lineRule="auto"/>
        <w:ind w:left="1676" w:leftChars="303" w:hanging="1040" w:hangingChars="32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附表：玉溪市江川区烟草制品零售点排队轮候申请表</w:t>
      </w:r>
    </w:p>
    <w:p w14:paraId="0B3AE29F">
      <w:pPr>
        <w:widowControl/>
        <w:jc w:val="left"/>
        <w:rPr>
          <w:rFonts w:hint="eastAsia" w:ascii="黑体" w:hAnsi="黑体" w:eastAsia="黑体" w:cs="黑体"/>
          <w:sz w:val="32"/>
          <w:szCs w:val="32"/>
        </w:rPr>
      </w:pPr>
      <w:r>
        <w:rPr>
          <w:rFonts w:ascii="黑体" w:hAnsi="黑体" w:eastAsia="黑体" w:cs="黑体"/>
          <w:sz w:val="32"/>
          <w:szCs w:val="32"/>
        </w:rPr>
        <w:br w:type="page"/>
      </w:r>
    </w:p>
    <w:p w14:paraId="75391DA1">
      <w:pPr>
        <w:spacing w:line="360" w:lineRule="auto"/>
        <w:rPr>
          <w:rFonts w:hint="eastAsia" w:ascii="黑体" w:hAnsi="黑体" w:eastAsia="黑体" w:cs="黑体"/>
          <w:sz w:val="44"/>
          <w:szCs w:val="44"/>
        </w:rPr>
      </w:pPr>
      <w:r>
        <w:rPr>
          <w:rFonts w:hint="eastAsia" w:ascii="黑体" w:hAnsi="黑体" w:eastAsia="黑体" w:cs="黑体"/>
          <w:sz w:val="32"/>
          <w:szCs w:val="32"/>
        </w:rPr>
        <w:t>附表</w:t>
      </w:r>
    </w:p>
    <w:p w14:paraId="48C20388">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玉溪市江川区烟草制品零售点</w:t>
      </w:r>
    </w:p>
    <w:p w14:paraId="787F6C79">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排队轮候申请表</w:t>
      </w:r>
    </w:p>
    <w:tbl>
      <w:tblPr>
        <w:tblStyle w:val="7"/>
        <w:tblW w:w="0" w:type="auto"/>
        <w:tblInd w:w="96" w:type="dxa"/>
        <w:tblLayout w:type="fixed"/>
        <w:tblCellMar>
          <w:top w:w="0" w:type="dxa"/>
          <w:left w:w="108" w:type="dxa"/>
          <w:bottom w:w="0" w:type="dxa"/>
          <w:right w:w="108" w:type="dxa"/>
        </w:tblCellMar>
      </w:tblPr>
      <w:tblGrid>
        <w:gridCol w:w="2422"/>
        <w:gridCol w:w="2283"/>
        <w:gridCol w:w="1543"/>
        <w:gridCol w:w="2178"/>
      </w:tblGrid>
      <w:tr w14:paraId="26D718C0">
        <w:trPr>
          <w:trHeight w:val="479"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6C652">
            <w:pPr>
              <w:widowControl/>
              <w:jc w:val="center"/>
              <w:textAlignment w:val="center"/>
              <w:rPr>
                <w:rFonts w:hint="eastAsia" w:ascii="宋体" w:hAnsi="宋体" w:cs="宋体"/>
                <w:b/>
                <w:bCs/>
                <w:sz w:val="24"/>
              </w:rPr>
            </w:pPr>
            <w:r>
              <w:rPr>
                <w:rFonts w:hint="eastAsia" w:ascii="宋体" w:hAnsi="宋体" w:cs="宋体"/>
                <w:b/>
                <w:bCs/>
                <w:kern w:val="0"/>
                <w:sz w:val="24"/>
                <w:lang w:bidi="ar"/>
              </w:rPr>
              <w:t>申请人基本信息</w:t>
            </w:r>
          </w:p>
        </w:tc>
      </w:tr>
      <w:tr w14:paraId="1CEFFACD">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49DF3">
            <w:pPr>
              <w:widowControl/>
              <w:jc w:val="center"/>
              <w:textAlignment w:val="center"/>
              <w:rPr>
                <w:rFonts w:hint="eastAsia" w:ascii="宋体" w:hAnsi="宋体" w:cs="宋体"/>
                <w:sz w:val="24"/>
              </w:rPr>
            </w:pPr>
            <w:r>
              <w:rPr>
                <w:rFonts w:hint="eastAsia" w:ascii="宋体" w:hAnsi="宋体" w:cs="宋体"/>
                <w:kern w:val="0"/>
                <w:sz w:val="24"/>
                <w:lang w:bidi="ar"/>
              </w:rPr>
              <w:t>申请人姓名</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17827">
            <w:pPr>
              <w:jc w:val="center"/>
              <w:rPr>
                <w:rFonts w:hint="eastAsia"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CF73C">
            <w:pPr>
              <w:widowControl/>
              <w:jc w:val="center"/>
              <w:textAlignment w:val="center"/>
              <w:rPr>
                <w:rFonts w:hint="eastAsia" w:ascii="宋体" w:hAnsi="宋体" w:cs="宋体"/>
                <w:sz w:val="24"/>
              </w:rPr>
            </w:pPr>
            <w:r>
              <w:rPr>
                <w:rFonts w:hint="eastAsia" w:ascii="宋体" w:hAnsi="宋体" w:cs="宋体"/>
                <w:kern w:val="0"/>
                <w:sz w:val="24"/>
                <w:lang w:bidi="ar"/>
              </w:rPr>
              <w:t>申请日期</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401E8">
            <w:pPr>
              <w:jc w:val="center"/>
              <w:rPr>
                <w:rFonts w:hint="eastAsia" w:ascii="宋体" w:hAnsi="宋体" w:cs="宋体"/>
                <w:sz w:val="24"/>
              </w:rPr>
            </w:pPr>
          </w:p>
        </w:tc>
      </w:tr>
      <w:tr w14:paraId="7EFCB218">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9D754">
            <w:pPr>
              <w:widowControl/>
              <w:jc w:val="center"/>
              <w:textAlignment w:val="center"/>
              <w:rPr>
                <w:rFonts w:hint="eastAsia" w:ascii="宋体" w:hAnsi="宋体" w:cs="宋体"/>
                <w:sz w:val="24"/>
              </w:rPr>
            </w:pPr>
            <w:r>
              <w:rPr>
                <w:rFonts w:hint="eastAsia" w:ascii="宋体" w:hAnsi="宋体" w:cs="宋体"/>
                <w:kern w:val="0"/>
                <w:sz w:val="24"/>
                <w:lang w:bidi="ar"/>
              </w:rPr>
              <w:t>身份证号码</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37363">
            <w:pPr>
              <w:jc w:val="center"/>
              <w:rPr>
                <w:rFonts w:hint="eastAsia"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B37F9">
            <w:pPr>
              <w:widowControl/>
              <w:jc w:val="center"/>
              <w:textAlignment w:val="center"/>
              <w:rPr>
                <w:rFonts w:hint="eastAsia" w:ascii="宋体" w:hAnsi="宋体" w:cs="宋体"/>
                <w:sz w:val="24"/>
              </w:rPr>
            </w:pPr>
            <w:r>
              <w:rPr>
                <w:rFonts w:hint="eastAsia" w:ascii="宋体" w:hAnsi="宋体" w:cs="宋体"/>
                <w:kern w:val="0"/>
                <w:sz w:val="24"/>
                <w:lang w:bidi="ar"/>
              </w:rPr>
              <w:t>联系电话</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614C6">
            <w:pPr>
              <w:jc w:val="center"/>
              <w:rPr>
                <w:rFonts w:hint="eastAsia" w:ascii="宋体" w:hAnsi="宋体" w:cs="宋体"/>
                <w:sz w:val="24"/>
              </w:rPr>
            </w:pPr>
          </w:p>
        </w:tc>
      </w:tr>
      <w:tr w14:paraId="4860F425">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5BE40">
            <w:pPr>
              <w:widowControl/>
              <w:jc w:val="center"/>
              <w:textAlignment w:val="center"/>
              <w:rPr>
                <w:rFonts w:hint="eastAsia" w:ascii="宋体" w:hAnsi="宋体" w:cs="宋体"/>
                <w:sz w:val="24"/>
              </w:rPr>
            </w:pPr>
            <w:r>
              <w:rPr>
                <w:rFonts w:hint="eastAsia" w:ascii="宋体" w:hAnsi="宋体" w:cs="宋体"/>
                <w:kern w:val="0"/>
                <w:sz w:val="24"/>
                <w:lang w:bidi="ar"/>
              </w:rPr>
              <w:t>归属街道</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1E48F">
            <w:pPr>
              <w:jc w:val="center"/>
              <w:rPr>
                <w:rFonts w:hint="eastAsia"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80AF4">
            <w:pPr>
              <w:widowControl/>
              <w:jc w:val="center"/>
              <w:textAlignment w:val="center"/>
              <w:rPr>
                <w:rFonts w:hint="eastAsia" w:ascii="宋体" w:hAnsi="宋体" w:cs="宋体"/>
                <w:sz w:val="24"/>
              </w:rPr>
            </w:pPr>
            <w:r>
              <w:rPr>
                <w:rFonts w:hint="eastAsia" w:ascii="宋体" w:hAnsi="宋体" w:cs="宋体"/>
                <w:kern w:val="0"/>
                <w:sz w:val="24"/>
                <w:lang w:bidi="ar"/>
              </w:rPr>
              <w:t>归属网格</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2F0E8">
            <w:pPr>
              <w:jc w:val="center"/>
              <w:rPr>
                <w:rFonts w:hint="eastAsia" w:ascii="宋体" w:hAnsi="宋体" w:cs="宋体"/>
                <w:sz w:val="24"/>
              </w:rPr>
            </w:pPr>
          </w:p>
        </w:tc>
      </w:tr>
      <w:tr w14:paraId="36B368E3">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1B83D7">
            <w:pPr>
              <w:widowControl/>
              <w:jc w:val="center"/>
              <w:textAlignment w:val="center"/>
              <w:rPr>
                <w:rFonts w:hint="eastAsia" w:ascii="宋体" w:hAnsi="宋体" w:cs="宋体"/>
                <w:sz w:val="24"/>
              </w:rPr>
            </w:pPr>
            <w:r>
              <w:rPr>
                <w:rFonts w:hint="eastAsia" w:ascii="宋体" w:hAnsi="宋体" w:cs="宋体"/>
                <w:kern w:val="0"/>
                <w:sz w:val="24"/>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73EF3">
            <w:pPr>
              <w:jc w:val="center"/>
              <w:rPr>
                <w:rFonts w:hint="eastAsia" w:ascii="宋体" w:hAnsi="宋体" w:cs="宋体"/>
                <w:sz w:val="24"/>
              </w:rPr>
            </w:pPr>
          </w:p>
        </w:tc>
      </w:tr>
      <w:tr w14:paraId="327D65DB">
        <w:trPr>
          <w:trHeight w:val="495"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7811F">
            <w:pPr>
              <w:widowControl/>
              <w:jc w:val="center"/>
              <w:textAlignment w:val="center"/>
              <w:rPr>
                <w:rFonts w:hint="eastAsia" w:ascii="宋体" w:hAnsi="宋体" w:cs="宋体"/>
                <w:b/>
                <w:bCs/>
                <w:sz w:val="24"/>
              </w:rPr>
            </w:pPr>
            <w:r>
              <w:rPr>
                <w:rFonts w:hint="eastAsia" w:ascii="宋体" w:hAnsi="宋体" w:cs="宋体"/>
                <w:b/>
                <w:bCs/>
                <w:kern w:val="0"/>
                <w:sz w:val="24"/>
                <w:lang w:bidi="ar"/>
              </w:rPr>
              <w:t>营业执照基本信息</w:t>
            </w:r>
          </w:p>
        </w:tc>
      </w:tr>
      <w:tr w14:paraId="4D96C337">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6D3EA">
            <w:pPr>
              <w:widowControl/>
              <w:jc w:val="center"/>
              <w:textAlignment w:val="center"/>
              <w:rPr>
                <w:rFonts w:hint="eastAsia" w:ascii="宋体" w:hAnsi="宋体" w:cs="宋体"/>
                <w:sz w:val="24"/>
              </w:rPr>
            </w:pPr>
            <w:r>
              <w:rPr>
                <w:rFonts w:hint="eastAsia" w:ascii="宋体" w:hAnsi="宋体" w:cs="宋体"/>
                <w:kern w:val="0"/>
                <w:sz w:val="24"/>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218AC">
            <w:pPr>
              <w:jc w:val="center"/>
              <w:rPr>
                <w:rFonts w:hint="eastAsia" w:ascii="宋体" w:hAnsi="宋体" w:cs="宋体"/>
                <w:sz w:val="24"/>
              </w:rPr>
            </w:pPr>
          </w:p>
        </w:tc>
      </w:tr>
      <w:tr w14:paraId="5ACC8784">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00530">
            <w:pPr>
              <w:widowControl/>
              <w:jc w:val="center"/>
              <w:textAlignment w:val="center"/>
              <w:rPr>
                <w:rFonts w:hint="eastAsia" w:ascii="宋体" w:hAnsi="宋体" w:cs="宋体"/>
                <w:sz w:val="24"/>
              </w:rPr>
            </w:pPr>
            <w:r>
              <w:rPr>
                <w:rFonts w:hint="eastAsia" w:ascii="宋体" w:hAnsi="宋体" w:cs="宋体"/>
                <w:kern w:val="0"/>
                <w:sz w:val="24"/>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480A6">
            <w:pPr>
              <w:jc w:val="center"/>
              <w:rPr>
                <w:rFonts w:hint="eastAsia" w:ascii="宋体" w:hAnsi="宋体" w:cs="宋体"/>
                <w:sz w:val="24"/>
              </w:rPr>
            </w:pPr>
          </w:p>
        </w:tc>
      </w:tr>
      <w:tr w14:paraId="1EEED755">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24B2F">
            <w:pPr>
              <w:widowControl/>
              <w:jc w:val="center"/>
              <w:textAlignment w:val="center"/>
              <w:rPr>
                <w:rFonts w:hint="eastAsia" w:ascii="宋体" w:hAnsi="宋体" w:cs="宋体"/>
                <w:sz w:val="24"/>
              </w:rPr>
            </w:pPr>
            <w:r>
              <w:rPr>
                <w:rFonts w:hint="eastAsia" w:ascii="宋体" w:hAnsi="宋体" w:cs="宋体"/>
                <w:kern w:val="0"/>
                <w:sz w:val="24"/>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7518C">
            <w:pPr>
              <w:jc w:val="center"/>
              <w:rPr>
                <w:rFonts w:hint="eastAsia" w:ascii="宋体" w:hAnsi="宋体" w:cs="宋体"/>
                <w:sz w:val="24"/>
              </w:rPr>
            </w:pPr>
          </w:p>
        </w:tc>
      </w:tr>
      <w:tr w14:paraId="195A4C1A">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3E2DE">
            <w:pPr>
              <w:widowControl/>
              <w:jc w:val="center"/>
              <w:textAlignment w:val="center"/>
              <w:rPr>
                <w:rFonts w:hint="eastAsia" w:ascii="宋体" w:hAnsi="宋体" w:cs="宋体"/>
                <w:sz w:val="24"/>
              </w:rPr>
            </w:pPr>
            <w:r>
              <w:rPr>
                <w:rFonts w:hint="eastAsia" w:ascii="宋体" w:hAnsi="宋体" w:cs="宋体"/>
                <w:kern w:val="0"/>
                <w:sz w:val="24"/>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AB929">
            <w:pPr>
              <w:jc w:val="center"/>
              <w:rPr>
                <w:rFonts w:hint="eastAsia" w:ascii="宋体" w:hAnsi="宋体" w:cs="宋体"/>
                <w:sz w:val="24"/>
              </w:rPr>
            </w:pPr>
          </w:p>
        </w:tc>
      </w:tr>
      <w:tr w14:paraId="372E17FA">
        <w:trPr>
          <w:trHeight w:val="2400"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55D4160">
            <w:pPr>
              <w:keepNext w:val="0"/>
              <w:keepLines w:val="0"/>
              <w:pageBreakBefore w:val="0"/>
              <w:widowControl/>
              <w:kinsoku/>
              <w:wordWrap/>
              <w:overflowPunct/>
              <w:topLinePunct w:val="0"/>
              <w:autoSpaceDE/>
              <w:autoSpaceDN/>
              <w:bidi w:val="0"/>
              <w:adjustRightInd/>
              <w:snapToGrid/>
              <w:spacing w:line="320" w:lineRule="exact"/>
              <w:jc w:val="left"/>
              <w:textAlignment w:val="center"/>
              <w:rPr>
                <w:rStyle w:val="17"/>
                <w:rFonts w:hint="default"/>
                <w:color w:val="auto"/>
                <w:lang w:bidi="ar"/>
              </w:rPr>
            </w:pPr>
            <w:r>
              <w:rPr>
                <w:rStyle w:val="17"/>
                <w:rFonts w:hint="default"/>
                <w:color w:val="auto"/>
                <w:lang w:bidi="ar"/>
              </w:rPr>
              <w:t>申请人承诺：</w:t>
            </w:r>
          </w:p>
          <w:p w14:paraId="6082DBB2">
            <w:pPr>
              <w:keepNext w:val="0"/>
              <w:keepLines w:val="0"/>
              <w:pageBreakBefore w:val="0"/>
              <w:widowControl/>
              <w:kinsoku/>
              <w:wordWrap/>
              <w:overflowPunct/>
              <w:topLinePunct w:val="0"/>
              <w:autoSpaceDE/>
              <w:autoSpaceDN/>
              <w:bidi w:val="0"/>
              <w:adjustRightInd/>
              <w:snapToGrid/>
              <w:spacing w:line="380" w:lineRule="exact"/>
              <w:ind w:firstLine="480" w:firstLineChars="200"/>
              <w:jc w:val="left"/>
              <w:textAlignment w:val="center"/>
              <w:rPr>
                <w:rStyle w:val="17"/>
                <w:rFonts w:hint="default"/>
                <w:b w:val="0"/>
                <w:bCs w:val="0"/>
                <w:color w:val="auto"/>
                <w:lang w:bidi="ar"/>
              </w:rPr>
            </w:pPr>
            <w:r>
              <w:rPr>
                <w:rStyle w:val="17"/>
                <w:rFonts w:hint="default"/>
                <w:b w:val="0"/>
                <w:bCs w:val="0"/>
                <w:color w:val="auto"/>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14:paraId="5227FB8D">
            <w:pPr>
              <w:keepNext w:val="0"/>
              <w:keepLines w:val="0"/>
              <w:pageBreakBefore w:val="0"/>
              <w:widowControl/>
              <w:kinsoku/>
              <w:wordWrap/>
              <w:overflowPunct/>
              <w:topLinePunct w:val="0"/>
              <w:autoSpaceDE/>
              <w:autoSpaceDN/>
              <w:bidi w:val="0"/>
              <w:adjustRightInd/>
              <w:snapToGrid/>
              <w:spacing w:line="380" w:lineRule="exact"/>
              <w:ind w:firstLine="480" w:firstLineChars="200"/>
              <w:jc w:val="left"/>
              <w:textAlignment w:val="center"/>
              <w:rPr>
                <w:rStyle w:val="17"/>
                <w:rFonts w:hint="default"/>
                <w:b w:val="0"/>
                <w:bCs w:val="0"/>
                <w:color w:val="auto"/>
                <w:lang w:bidi="ar"/>
              </w:rPr>
            </w:pPr>
            <w:r>
              <w:rPr>
                <w:rStyle w:val="17"/>
                <w:rFonts w:hint="default"/>
                <w:b w:val="0"/>
                <w:bCs w:val="0"/>
                <w:color w:val="auto"/>
                <w:lang w:bidi="ar"/>
              </w:rPr>
              <w:t>2.申请人所提交的预登记信息确保与到号办理时提交的办证信息一致，若不一致的，申请人应重新登记轮候；</w:t>
            </w:r>
          </w:p>
          <w:p w14:paraId="2D752D3B">
            <w:pPr>
              <w:keepNext w:val="0"/>
              <w:keepLines w:val="0"/>
              <w:pageBreakBefore w:val="0"/>
              <w:widowControl/>
              <w:kinsoku/>
              <w:wordWrap/>
              <w:overflowPunct/>
              <w:topLinePunct w:val="0"/>
              <w:autoSpaceDE/>
              <w:autoSpaceDN/>
              <w:bidi w:val="0"/>
              <w:adjustRightInd/>
              <w:snapToGrid/>
              <w:spacing w:line="380" w:lineRule="exact"/>
              <w:ind w:firstLine="480" w:firstLineChars="200"/>
              <w:jc w:val="left"/>
              <w:textAlignment w:val="center"/>
              <w:rPr>
                <w:rStyle w:val="17"/>
                <w:rFonts w:hint="default"/>
                <w:b w:val="0"/>
                <w:bCs w:val="0"/>
                <w:color w:val="auto"/>
                <w:lang w:bidi="ar"/>
              </w:rPr>
            </w:pPr>
            <w:r>
              <w:rPr>
                <w:rStyle w:val="17"/>
                <w:rFonts w:hint="default"/>
                <w:b w:val="0"/>
                <w:bCs w:val="0"/>
                <w:color w:val="auto"/>
                <w:lang w:bidi="ar"/>
              </w:rPr>
              <w:t>3.申请人应当在收到办理通知之日起三</w:t>
            </w:r>
            <w:r>
              <w:rPr>
                <w:rStyle w:val="17"/>
                <w:rFonts w:hint="eastAsia"/>
                <w:b w:val="0"/>
                <w:bCs w:val="0"/>
                <w:color w:val="auto"/>
                <w:lang w:val="en-US" w:eastAsia="zh-CN" w:bidi="ar"/>
              </w:rPr>
              <w:t>个工作日内</w:t>
            </w:r>
            <w:bookmarkStart w:id="0" w:name="_GoBack"/>
            <w:bookmarkEnd w:id="0"/>
            <w:r>
              <w:rPr>
                <w:rStyle w:val="17"/>
                <w:rFonts w:hint="default"/>
                <w:b w:val="0"/>
                <w:bCs w:val="0"/>
                <w:color w:val="auto"/>
                <w:lang w:bidi="ar"/>
              </w:rPr>
              <w:t>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14:paraId="7B1D5221">
            <w:pPr>
              <w:widowControl/>
              <w:ind w:firstLine="480" w:firstLineChars="200"/>
              <w:jc w:val="left"/>
              <w:textAlignment w:val="center"/>
              <w:rPr>
                <w:rFonts w:hint="eastAsia" w:ascii="宋体" w:hAnsi="宋体" w:cs="宋体"/>
                <w:b/>
                <w:bCs/>
                <w:sz w:val="24"/>
              </w:rPr>
            </w:pPr>
            <w:r>
              <w:rPr>
                <w:rStyle w:val="17"/>
                <w:rFonts w:hint="default"/>
                <w:color w:val="auto"/>
                <w:lang w:bidi="ar"/>
              </w:rPr>
              <w:t>申请人或代理人（签名或印章）：</w:t>
            </w:r>
            <w:r>
              <w:rPr>
                <w:rStyle w:val="18"/>
                <w:rFonts w:hint="default"/>
                <w:color w:val="auto"/>
                <w:lang w:bidi="ar"/>
              </w:rPr>
              <w:t xml:space="preserve">        </w:t>
            </w:r>
            <w:r>
              <w:rPr>
                <w:rStyle w:val="17"/>
                <w:rFonts w:hint="default"/>
                <w:color w:val="auto"/>
                <w:lang w:bidi="ar"/>
              </w:rPr>
              <w:t xml:space="preserve">                                                                         </w:t>
            </w:r>
          </w:p>
        </w:tc>
      </w:tr>
      <w:tr w14:paraId="3DA49D6A">
        <w:trPr>
          <w:trHeight w:val="90"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E4597">
            <w:pPr>
              <w:widowControl/>
              <w:jc w:val="center"/>
              <w:textAlignment w:val="center"/>
              <w:rPr>
                <w:rFonts w:hint="eastAsia" w:ascii="宋体" w:hAnsi="宋体" w:cs="宋体"/>
                <w:b/>
                <w:bCs/>
                <w:sz w:val="24"/>
              </w:rPr>
            </w:pPr>
            <w:r>
              <w:rPr>
                <w:rFonts w:hint="eastAsia" w:ascii="宋体" w:hAnsi="宋体" w:cs="宋体"/>
                <w:b/>
                <w:bCs/>
                <w:kern w:val="0"/>
                <w:sz w:val="24"/>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BB38CE">
            <w:pPr>
              <w:jc w:val="center"/>
              <w:rPr>
                <w:rFonts w:hint="eastAsia" w:ascii="宋体" w:hAnsi="宋体" w:cs="宋体"/>
                <w:b/>
                <w:bCs/>
                <w:sz w:val="24"/>
              </w:rPr>
            </w:pPr>
          </w:p>
        </w:tc>
      </w:tr>
    </w:tbl>
    <w:p w14:paraId="3270CD7E">
      <w:pPr>
        <w:spacing w:line="360" w:lineRule="auto"/>
        <w:rPr>
          <w:rFonts w:hint="eastAsia" w:ascii="方正小标宋简体" w:hAnsi="方正小标宋简体" w:eastAsia="方正小标宋简体" w:cs="方正小标宋简体"/>
          <w:sz w:val="4"/>
          <w:szCs w:val="4"/>
        </w:rPr>
      </w:pPr>
    </w:p>
    <w:sectPr>
      <w:footerReference r:id="rId3" w:type="default"/>
      <w:footerReference r:id="rId4" w:type="even"/>
      <w:pgSz w:w="11906" w:h="16838"/>
      <w:pgMar w:top="1440" w:right="1800"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Heiti SC Medium">
    <w:panose1 w:val="02000000000000000000"/>
    <w:charset w:val="86"/>
    <w:family w:val="auto"/>
    <w:pitch w:val="default"/>
    <w:sig w:usb0="8000002F" w:usb1="0800004A" w:usb2="00000000" w:usb3="00000000" w:csb0="203E0000" w:csb1="00000000"/>
  </w:font>
  <w:font w:name="Kaiti SC">
    <w:panose1 w:val="02010600040101010101"/>
    <w:charset w:val="86"/>
    <w:family w:val="auto"/>
    <w:pitch w:val="default"/>
    <w:sig w:usb0="80000287" w:usb1="280F3C52" w:usb2="00000016" w:usb3="00000000" w:csb0="0004001F" w:csb1="00000000"/>
  </w:font>
  <w:font w:name="FZFangSong-Z02S">
    <w:panose1 w:val="02000000000000000000"/>
    <w:charset w:val="86"/>
    <w:family w:val="auto"/>
    <w:pitch w:val="default"/>
    <w:sig w:usb0="A00002BF" w:usb1="184F6CFA" w:usb2="00000012" w:usb3="00000000" w:csb0="00040001" w:csb1="00000000"/>
  </w:font>
  <w:font w:name="方正小标宋简体">
    <w:panose1 w:val="02000000000000000000"/>
    <w:charset w:val="86"/>
    <w:family w:val="script"/>
    <w:pitch w:val="default"/>
    <w:sig w:usb0="00000001" w:usb1="0800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ACB7A">
    <w:pPr>
      <w:pStyle w:val="4"/>
    </w:pPr>
    <w:r>
      <mc:AlternateContent>
        <mc:Choice Requires="wps">
          <w:drawing>
            <wp:anchor distT="0" distB="0" distL="114300" distR="114300" simplePos="0" relativeHeight="251659264" behindDoc="0" locked="0" layoutInCell="1" allowOverlap="1">
              <wp:simplePos x="0" y="0"/>
              <wp:positionH relativeFrom="margin">
                <wp:posOffset>4737100</wp:posOffset>
              </wp:positionH>
              <wp:positionV relativeFrom="paragraph">
                <wp:posOffset>-53340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6FCCC9">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73pt;margin-top:-4.2pt;height:144pt;width:144pt;mso-position-horizontal-relative:margin;mso-wrap-style:none;z-index:251659264;mso-width-relative:page;mso-height-relative:page;" filled="f" stroked="f" coordsize="21600,21600" o:gfxdata="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4Is2ZZ&#10;2Oqd5RE6Kubt6hggYKdrFKVXYtAK09Z1ZngZcZz/3HdRj3+D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wp4Qf2AAAAAsBAAAPAAAAAAAAAAEAIAAAACIAAABkcnMvZG93bnJldi54bWxQSwECFAAU&#10;AAAACACHTuJAjNcOfCoCAABVBAAADgAAAAAAAAABACAAAAAnAQAAZHJzL2Uyb0RvYy54bWxQSwUG&#10;AAAAAAYABgBZAQAAwwUAAAAA&#10;">
              <v:fill on="f" focussize="0,0"/>
              <v:stroke on="f" weight="0.5pt"/>
              <v:imagedata o:title=""/>
              <o:lock v:ext="edit" aspectratio="f"/>
              <v:textbox inset="0mm,0mm,0mm,0mm" style="mso-fit-shape-to-text:t;">
                <w:txbxContent>
                  <w:p w14:paraId="6F6FCCC9">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03674">
    <w:pPr>
      <w:pStyle w:val="4"/>
    </w:pPr>
    <w:r>
      <mc:AlternateContent>
        <mc:Choice Requires="wps">
          <w:drawing>
            <wp:anchor distT="0" distB="0" distL="114300" distR="114300" simplePos="0" relativeHeight="251660288" behindDoc="0" locked="0" layoutInCell="1" allowOverlap="1">
              <wp:simplePos x="0" y="0"/>
              <wp:positionH relativeFrom="margin">
                <wp:posOffset>-2540</wp:posOffset>
              </wp:positionH>
              <wp:positionV relativeFrom="paragraph">
                <wp:posOffset>-60960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0B2FF">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2pt;margin-top:-4.8pt;height:144pt;width:144pt;mso-position-horizontal-relative:margin;mso-wrap-style:none;z-index:251660288;mso-width-relative:page;mso-height-relative:page;" filled="f" stroked="f" coordsize="21600,21600" o:gfxdata="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G86R+bWAAAACAEAAA8AAAAAAAAAAQAgAAAAIgAAAGRycy9kb3ducmV2LnhtbFBLAQIUABQA&#10;AAAIAIdO4kAFYYw/KwIAAFUEAAAOAAAAAAAAAAEAIAAAACUBAABkcnMvZTJvRG9jLnhtbFBLBQYA&#10;AAAABgAGAFkBAADCBQAAAAA=&#10;">
              <v:fill on="f" focussize="0,0"/>
              <v:stroke on="f" weight="0.5pt"/>
              <v:imagedata o:title=""/>
              <o:lock v:ext="edit" aspectratio="f"/>
              <v:textbox inset="0mm,0mm,0mm,0mm" style="mso-fit-shape-to-text:t;">
                <w:txbxContent>
                  <w:p w14:paraId="3010B2FF">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embedSystemFonts/>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jNWNkY2ZhNGI0NzE0Zjg0Y2Q2YzRkMzYzZGMxYjAifQ=="/>
  </w:docVars>
  <w:rsids>
    <w:rsidRoot w:val="5567B6FB"/>
    <w:rsid w:val="00001828"/>
    <w:rsid w:val="0002460F"/>
    <w:rsid w:val="00031E37"/>
    <w:rsid w:val="0003759B"/>
    <w:rsid w:val="0007425F"/>
    <w:rsid w:val="0007543C"/>
    <w:rsid w:val="00075EA0"/>
    <w:rsid w:val="000812FE"/>
    <w:rsid w:val="00087338"/>
    <w:rsid w:val="00092E6D"/>
    <w:rsid w:val="00096FD3"/>
    <w:rsid w:val="000A1264"/>
    <w:rsid w:val="000B1FEA"/>
    <w:rsid w:val="000C7DC3"/>
    <w:rsid w:val="0011363A"/>
    <w:rsid w:val="001144D2"/>
    <w:rsid w:val="001219BB"/>
    <w:rsid w:val="00121AA2"/>
    <w:rsid w:val="00131028"/>
    <w:rsid w:val="0014628F"/>
    <w:rsid w:val="001524D6"/>
    <w:rsid w:val="00171380"/>
    <w:rsid w:val="00195FDD"/>
    <w:rsid w:val="001B55C6"/>
    <w:rsid w:val="001B75C9"/>
    <w:rsid w:val="001E6077"/>
    <w:rsid w:val="001F21E1"/>
    <w:rsid w:val="001F2689"/>
    <w:rsid w:val="002079B4"/>
    <w:rsid w:val="00226E0F"/>
    <w:rsid w:val="0024539B"/>
    <w:rsid w:val="0024589B"/>
    <w:rsid w:val="002458DA"/>
    <w:rsid w:val="00253162"/>
    <w:rsid w:val="00267CD0"/>
    <w:rsid w:val="00283050"/>
    <w:rsid w:val="0028456B"/>
    <w:rsid w:val="002C5590"/>
    <w:rsid w:val="0032179D"/>
    <w:rsid w:val="003252BC"/>
    <w:rsid w:val="003540EB"/>
    <w:rsid w:val="00356A1E"/>
    <w:rsid w:val="00370F99"/>
    <w:rsid w:val="00373412"/>
    <w:rsid w:val="003B38D3"/>
    <w:rsid w:val="003C6527"/>
    <w:rsid w:val="003D77C9"/>
    <w:rsid w:val="003E5512"/>
    <w:rsid w:val="0040263E"/>
    <w:rsid w:val="00413394"/>
    <w:rsid w:val="004229AF"/>
    <w:rsid w:val="00471E95"/>
    <w:rsid w:val="00484C7D"/>
    <w:rsid w:val="0048586B"/>
    <w:rsid w:val="00497EBC"/>
    <w:rsid w:val="004B4CC6"/>
    <w:rsid w:val="004D242C"/>
    <w:rsid w:val="004E25FC"/>
    <w:rsid w:val="004F550F"/>
    <w:rsid w:val="00506180"/>
    <w:rsid w:val="00521C25"/>
    <w:rsid w:val="005267D5"/>
    <w:rsid w:val="005565BD"/>
    <w:rsid w:val="00594B15"/>
    <w:rsid w:val="005969EB"/>
    <w:rsid w:val="005A4C56"/>
    <w:rsid w:val="005D0B3F"/>
    <w:rsid w:val="005E01AF"/>
    <w:rsid w:val="005E2371"/>
    <w:rsid w:val="005E5DFA"/>
    <w:rsid w:val="00602DFF"/>
    <w:rsid w:val="006039EC"/>
    <w:rsid w:val="006125C1"/>
    <w:rsid w:val="0063739F"/>
    <w:rsid w:val="0064595F"/>
    <w:rsid w:val="006461A0"/>
    <w:rsid w:val="00646D93"/>
    <w:rsid w:val="00647DA3"/>
    <w:rsid w:val="00663A6A"/>
    <w:rsid w:val="006927FE"/>
    <w:rsid w:val="00696388"/>
    <w:rsid w:val="006D40E5"/>
    <w:rsid w:val="006D68E8"/>
    <w:rsid w:val="006D7F78"/>
    <w:rsid w:val="006F186D"/>
    <w:rsid w:val="007019D0"/>
    <w:rsid w:val="00725F21"/>
    <w:rsid w:val="00772A02"/>
    <w:rsid w:val="00774C0E"/>
    <w:rsid w:val="007E72E8"/>
    <w:rsid w:val="008002AC"/>
    <w:rsid w:val="0080512E"/>
    <w:rsid w:val="00812DB5"/>
    <w:rsid w:val="0082151C"/>
    <w:rsid w:val="008441F4"/>
    <w:rsid w:val="00853C0B"/>
    <w:rsid w:val="008546D7"/>
    <w:rsid w:val="00872710"/>
    <w:rsid w:val="00883A3D"/>
    <w:rsid w:val="00884D91"/>
    <w:rsid w:val="008865C4"/>
    <w:rsid w:val="008D4086"/>
    <w:rsid w:val="008D471D"/>
    <w:rsid w:val="008F3305"/>
    <w:rsid w:val="00901EB0"/>
    <w:rsid w:val="00935A7F"/>
    <w:rsid w:val="00936143"/>
    <w:rsid w:val="009560F7"/>
    <w:rsid w:val="009627F9"/>
    <w:rsid w:val="009B7BCD"/>
    <w:rsid w:val="009C3AC0"/>
    <w:rsid w:val="009D4AF4"/>
    <w:rsid w:val="009E349B"/>
    <w:rsid w:val="009F7FC2"/>
    <w:rsid w:val="00A04D23"/>
    <w:rsid w:val="00A16490"/>
    <w:rsid w:val="00A21EFA"/>
    <w:rsid w:val="00A2351F"/>
    <w:rsid w:val="00A41749"/>
    <w:rsid w:val="00A61777"/>
    <w:rsid w:val="00A625AD"/>
    <w:rsid w:val="00A7273D"/>
    <w:rsid w:val="00A94A25"/>
    <w:rsid w:val="00AB0D90"/>
    <w:rsid w:val="00B00725"/>
    <w:rsid w:val="00B1239F"/>
    <w:rsid w:val="00B50266"/>
    <w:rsid w:val="00B50CF0"/>
    <w:rsid w:val="00B51B73"/>
    <w:rsid w:val="00B564DA"/>
    <w:rsid w:val="00BA217E"/>
    <w:rsid w:val="00BA5275"/>
    <w:rsid w:val="00BB2882"/>
    <w:rsid w:val="00BC0032"/>
    <w:rsid w:val="00BC7088"/>
    <w:rsid w:val="00BE30FA"/>
    <w:rsid w:val="00BE4313"/>
    <w:rsid w:val="00BF423C"/>
    <w:rsid w:val="00BF7D73"/>
    <w:rsid w:val="00C30E2A"/>
    <w:rsid w:val="00C33344"/>
    <w:rsid w:val="00C47759"/>
    <w:rsid w:val="00C55727"/>
    <w:rsid w:val="00C65757"/>
    <w:rsid w:val="00C7707F"/>
    <w:rsid w:val="00C97C5B"/>
    <w:rsid w:val="00D13C3F"/>
    <w:rsid w:val="00D203B3"/>
    <w:rsid w:val="00D30273"/>
    <w:rsid w:val="00D30C0B"/>
    <w:rsid w:val="00D3272F"/>
    <w:rsid w:val="00D43536"/>
    <w:rsid w:val="00D44BD4"/>
    <w:rsid w:val="00D52A1D"/>
    <w:rsid w:val="00D60BED"/>
    <w:rsid w:val="00D9242C"/>
    <w:rsid w:val="00DA13B6"/>
    <w:rsid w:val="00DB7169"/>
    <w:rsid w:val="00E061C0"/>
    <w:rsid w:val="00E10BF7"/>
    <w:rsid w:val="00E21C7D"/>
    <w:rsid w:val="00E450D0"/>
    <w:rsid w:val="00E653F0"/>
    <w:rsid w:val="00E7482B"/>
    <w:rsid w:val="00EB10CC"/>
    <w:rsid w:val="00F15C79"/>
    <w:rsid w:val="00F237D7"/>
    <w:rsid w:val="00F25553"/>
    <w:rsid w:val="00F31C0D"/>
    <w:rsid w:val="00F50051"/>
    <w:rsid w:val="00F73DBF"/>
    <w:rsid w:val="00F90A00"/>
    <w:rsid w:val="00FA5836"/>
    <w:rsid w:val="00FE24FD"/>
    <w:rsid w:val="00FE3206"/>
    <w:rsid w:val="00FF0092"/>
    <w:rsid w:val="06D819F0"/>
    <w:rsid w:val="079744B6"/>
    <w:rsid w:val="08CF6EC2"/>
    <w:rsid w:val="0DC572FD"/>
    <w:rsid w:val="1AAE21D3"/>
    <w:rsid w:val="257539DE"/>
    <w:rsid w:val="27B76E38"/>
    <w:rsid w:val="35161DC9"/>
    <w:rsid w:val="41B52E67"/>
    <w:rsid w:val="47C61E85"/>
    <w:rsid w:val="47D72BF6"/>
    <w:rsid w:val="48777B4E"/>
    <w:rsid w:val="4B6767A4"/>
    <w:rsid w:val="54A419CE"/>
    <w:rsid w:val="5567B6FB"/>
    <w:rsid w:val="58DA067F"/>
    <w:rsid w:val="59E75162"/>
    <w:rsid w:val="5A413AF9"/>
    <w:rsid w:val="5B5604A0"/>
    <w:rsid w:val="5C577036"/>
    <w:rsid w:val="5F77A049"/>
    <w:rsid w:val="6061362E"/>
    <w:rsid w:val="6EDBA522"/>
    <w:rsid w:val="6FF06133"/>
    <w:rsid w:val="76DE89DC"/>
    <w:rsid w:val="795F2E3C"/>
    <w:rsid w:val="79C5C559"/>
    <w:rsid w:val="7D2013CE"/>
    <w:rsid w:val="7E5C5EF2"/>
    <w:rsid w:val="7FDCFDE9"/>
    <w:rsid w:val="BADB482D"/>
    <w:rsid w:val="BB9DA536"/>
    <w:rsid w:val="BBBC87D8"/>
    <w:rsid w:val="BFD5B949"/>
    <w:rsid w:val="DFBA1439"/>
    <w:rsid w:val="DFFEF499"/>
    <w:rsid w:val="EEFB10A9"/>
    <w:rsid w:val="EFA2DB1A"/>
    <w:rsid w:val="F77F429F"/>
    <w:rsid w:val="F7E832FE"/>
    <w:rsid w:val="F7E92626"/>
    <w:rsid w:val="FFF72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方正小标宋简体"/>
      <w:kern w:val="44"/>
      <w:sz w:val="44"/>
    </w:rPr>
  </w:style>
  <w:style w:type="paragraph" w:styleId="3">
    <w:name w:val="heading 2"/>
    <w:basedOn w:val="1"/>
    <w:next w:val="1"/>
    <w:semiHidden/>
    <w:unhideWhenUsed/>
    <w:qFormat/>
    <w:uiPriority w:val="0"/>
    <w:pPr>
      <w:keepNext/>
      <w:keepLines/>
      <w:spacing w:before="260" w:after="260" w:line="413" w:lineRule="auto"/>
      <w:outlineLvl w:val="1"/>
    </w:pPr>
    <w:rPr>
      <w:rFonts w:ascii="Arial" w:hAnsi="Arial" w:eastAsia="黑体"/>
      <w:sz w:val="2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20"/>
    <w:qFormat/>
    <w:uiPriority w:val="0"/>
    <w:pPr>
      <w:tabs>
        <w:tab w:val="center" w:pos="4153"/>
        <w:tab w:val="right" w:pos="8306"/>
      </w:tabs>
      <w:snapToGrid w:val="0"/>
      <w:jc w:val="left"/>
    </w:pPr>
    <w:rPr>
      <w:sz w:val="18"/>
      <w:szCs w:val="18"/>
    </w:rPr>
  </w:style>
  <w:style w:type="paragraph" w:styleId="5">
    <w:name w:val="header"/>
    <w:basedOn w:val="1"/>
    <w:link w:val="19"/>
    <w:qFormat/>
    <w:uiPriority w:val="0"/>
    <w:pPr>
      <w:tabs>
        <w:tab w:val="center" w:pos="4153"/>
        <w:tab w:val="right" w:pos="8306"/>
      </w:tabs>
      <w:snapToGrid w:val="0"/>
      <w:jc w:val="center"/>
    </w:pPr>
    <w:rPr>
      <w:sz w:val="18"/>
      <w:szCs w:val="18"/>
    </w:rPr>
  </w:style>
  <w:style w:type="paragraph" w:styleId="6">
    <w:name w:val="Subtitle"/>
    <w:basedOn w:val="1"/>
    <w:next w:val="1"/>
    <w:qFormat/>
    <w:uiPriority w:val="11"/>
    <w:pPr>
      <w:spacing w:before="240" w:after="240" w:line="312" w:lineRule="auto"/>
      <w:jc w:val="center"/>
      <w:outlineLvl w:val="1"/>
    </w:pPr>
    <w:rPr>
      <w:rFonts w:ascii="等线" w:hAnsi="等线" w:eastAsia="等线"/>
      <w:kern w:val="28"/>
      <w:sz w:val="40"/>
      <w:szCs w:val="40"/>
    </w:rPr>
  </w:style>
  <w:style w:type="character" w:styleId="9">
    <w:name w:val="Strong"/>
    <w:basedOn w:val="8"/>
    <w:qFormat/>
    <w:uiPriority w:val="0"/>
    <w:rPr>
      <w:b/>
    </w:rPr>
  </w:style>
  <w:style w:type="paragraph" w:customStyle="1" w:styleId="10">
    <w:name w:val="正文二级标题"/>
    <w:basedOn w:val="1"/>
    <w:qFormat/>
    <w:uiPriority w:val="0"/>
    <w:pPr>
      <w:widowControl/>
      <w:spacing w:before="480" w:after="120"/>
      <w:jc w:val="center"/>
      <w:outlineLvl w:val="0"/>
    </w:pPr>
    <w:rPr>
      <w:rFonts w:hint="eastAsia" w:ascii="黑体" w:hAnsi="黑体" w:eastAsia="黑体" w:cs="宋体"/>
      <w:b/>
      <w:kern w:val="0"/>
      <w:sz w:val="28"/>
      <w:szCs w:val="32"/>
    </w:rPr>
  </w:style>
  <w:style w:type="paragraph" w:customStyle="1" w:styleId="11">
    <w:name w:val="正文三级标题"/>
    <w:basedOn w:val="1"/>
    <w:qFormat/>
    <w:uiPriority w:val="0"/>
    <w:pPr>
      <w:widowControl/>
      <w:spacing w:before="240" w:after="120"/>
      <w:jc w:val="left"/>
      <w:outlineLvl w:val="0"/>
    </w:pPr>
    <w:rPr>
      <w:rFonts w:hint="eastAsia" w:ascii="黑体" w:hAnsi="黑体" w:eastAsia="黑体" w:cs="宋体"/>
      <w:kern w:val="0"/>
      <w:sz w:val="26"/>
      <w:szCs w:val="32"/>
    </w:rPr>
  </w:style>
  <w:style w:type="paragraph" w:customStyle="1" w:styleId="12">
    <w:name w:val="正文四级标题"/>
    <w:basedOn w:val="1"/>
    <w:qFormat/>
    <w:uiPriority w:val="0"/>
    <w:pPr>
      <w:widowControl/>
      <w:spacing w:before="240" w:after="120"/>
      <w:jc w:val="left"/>
      <w:outlineLvl w:val="0"/>
    </w:pPr>
    <w:rPr>
      <w:rFonts w:hint="eastAsia" w:ascii="黑体" w:hAnsi="黑体" w:eastAsia="黑体" w:cs="宋体"/>
      <w:kern w:val="0"/>
      <w:sz w:val="24"/>
      <w:szCs w:val="32"/>
    </w:rPr>
  </w:style>
  <w:style w:type="paragraph" w:customStyle="1" w:styleId="13">
    <w:name w:val="正文一级标题"/>
    <w:basedOn w:val="1"/>
    <w:qFormat/>
    <w:uiPriority w:val="0"/>
    <w:pPr>
      <w:widowControl/>
      <w:spacing w:before="480" w:after="360"/>
      <w:jc w:val="center"/>
      <w:outlineLvl w:val="0"/>
    </w:pPr>
    <w:rPr>
      <w:rFonts w:hint="eastAsia" w:ascii="黑体" w:hAnsi="黑体" w:eastAsia="黑体" w:cs="宋体"/>
      <w:b/>
      <w:kern w:val="0"/>
      <w:sz w:val="32"/>
      <w:szCs w:val="32"/>
    </w:rPr>
  </w:style>
  <w:style w:type="paragraph" w:customStyle="1" w:styleId="14">
    <w:name w:val="文字正文"/>
    <w:basedOn w:val="1"/>
    <w:link w:val="15"/>
    <w:qFormat/>
    <w:uiPriority w:val="0"/>
    <w:pPr>
      <w:spacing w:line="400" w:lineRule="exact"/>
      <w:ind w:left="200" w:leftChars="200" w:firstLine="721" w:firstLineChars="200"/>
    </w:pPr>
    <w:rPr>
      <w:rFonts w:hint="eastAsia" w:ascii="黑体" w:hAnsi="黑体" w:cs="宋体"/>
      <w:kern w:val="0"/>
      <w:sz w:val="24"/>
      <w:szCs w:val="28"/>
      <w:lang w:eastAsia="zh-Hans"/>
    </w:rPr>
  </w:style>
  <w:style w:type="character" w:customStyle="1" w:styleId="15">
    <w:name w:val="文字正文 Char"/>
    <w:link w:val="14"/>
    <w:qFormat/>
    <w:uiPriority w:val="0"/>
    <w:rPr>
      <w:rFonts w:hint="eastAsia" w:ascii="黑体" w:hAnsi="黑体" w:eastAsia="宋体" w:cs="宋体"/>
      <w:kern w:val="0"/>
      <w:sz w:val="24"/>
      <w:szCs w:val="28"/>
      <w:lang w:eastAsia="zh-Hans"/>
    </w:rPr>
  </w:style>
  <w:style w:type="paragraph" w:customStyle="1" w:styleId="16">
    <w:name w:val="摘要"/>
    <w:basedOn w:val="1"/>
    <w:qFormat/>
    <w:uiPriority w:val="0"/>
    <w:pPr>
      <w:spacing w:before="480" w:after="360"/>
      <w:jc w:val="center"/>
      <w:outlineLvl w:val="0"/>
    </w:pPr>
    <w:rPr>
      <w:rFonts w:hint="eastAsia" w:ascii="黑体" w:hAnsi="黑体" w:eastAsia="黑体"/>
      <w:b/>
      <w:bCs/>
      <w:sz w:val="36"/>
      <w:szCs w:val="36"/>
    </w:rPr>
  </w:style>
  <w:style w:type="character" w:customStyle="1" w:styleId="17">
    <w:name w:val="font11"/>
    <w:basedOn w:val="8"/>
    <w:qFormat/>
    <w:uiPriority w:val="0"/>
    <w:rPr>
      <w:rFonts w:hint="eastAsia" w:ascii="宋体" w:hAnsi="宋体" w:eastAsia="宋体" w:cs="宋体"/>
      <w:b/>
      <w:bCs/>
      <w:color w:val="000000"/>
      <w:sz w:val="24"/>
      <w:szCs w:val="24"/>
      <w:u w:val="none"/>
    </w:rPr>
  </w:style>
  <w:style w:type="character" w:customStyle="1" w:styleId="18">
    <w:name w:val="font21"/>
    <w:basedOn w:val="8"/>
    <w:qFormat/>
    <w:uiPriority w:val="0"/>
    <w:rPr>
      <w:rFonts w:hint="eastAsia" w:ascii="宋体" w:hAnsi="宋体" w:eastAsia="宋体" w:cs="宋体"/>
      <w:b/>
      <w:bCs/>
      <w:color w:val="000000"/>
      <w:sz w:val="24"/>
      <w:szCs w:val="24"/>
      <w:u w:val="single"/>
    </w:rPr>
  </w:style>
  <w:style w:type="character" w:customStyle="1" w:styleId="19">
    <w:name w:val="页眉 字符"/>
    <w:basedOn w:val="8"/>
    <w:link w:val="5"/>
    <w:qFormat/>
    <w:uiPriority w:val="0"/>
    <w:rPr>
      <w:kern w:val="2"/>
      <w:sz w:val="18"/>
      <w:szCs w:val="18"/>
    </w:rPr>
  </w:style>
  <w:style w:type="character" w:customStyle="1" w:styleId="20">
    <w:name w:val="页脚 字符"/>
    <w:basedOn w:val="8"/>
    <w:link w:val="4"/>
    <w:qFormat/>
    <w:uiPriority w:val="0"/>
    <w:rPr>
      <w:kern w:val="2"/>
      <w:sz w:val="18"/>
      <w:szCs w:val="18"/>
    </w:rPr>
  </w:style>
  <w:style w:type="paragraph" w:styleId="2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Pages>
  <Words>208</Words>
  <Characters>1188</Characters>
  <Lines>9</Lines>
  <Paragraphs>2</Paragraphs>
  <TotalTime>36</TotalTime>
  <ScaleCrop>false</ScaleCrop>
  <LinksUpToDate>false</LinksUpToDate>
  <CharactersWithSpaces>1394</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2023-12-28T19:15:00Z</dcterms:created>
  <dc:creator>孙溧梁</dc:creator>
  <cp:lastModifiedBy>S</cp:lastModifiedBy>
  <dcterms:modified xsi:type="dcterms:W3CDTF">2026-09-29T10:21:10Z</dcterms:modified>
  <cp:revision>332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3617C1F3EFAE4820BB820579ED3B889B_13</vt:lpwstr>
  </property>
</Properties>
</file>