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江川区林业和草原局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2020年政府信息公开工作年度报告</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27" w:firstLineChars="196"/>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right="0" w:rightChars="0" w:firstLine="640" w:firstLineChars="200"/>
        <w:jc w:val="both"/>
        <w:textAlignment w:val="auto"/>
        <w:outlineLvl w:val="9"/>
        <w:rPr>
          <w:rFonts w:hint="eastAsia" w:ascii="黑体" w:hAnsi="黑体" w:eastAsia="黑体" w:cs="黑体"/>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区政府办《</w:t>
      </w:r>
      <w:r>
        <w:rPr>
          <w:rFonts w:hint="eastAsia" w:ascii="方正仿宋_GBK" w:hAnsi="方正仿宋_GBK" w:eastAsia="方正仿宋_GBK" w:cs="方正仿宋_GBK"/>
          <w:sz w:val="32"/>
          <w:szCs w:val="32"/>
        </w:rPr>
        <w:t>关于编制公布2020年政府信息公开工作年度报告有关事项的通知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文件要求，江川区林业</w:t>
      </w:r>
      <w:r>
        <w:rPr>
          <w:rFonts w:hint="eastAsia" w:ascii="方正仿宋_GBK" w:hAnsi="方正仿宋_GBK" w:eastAsia="方正仿宋_GBK" w:cs="方正仿宋_GBK"/>
          <w:sz w:val="32"/>
          <w:szCs w:val="32"/>
          <w:lang w:eastAsia="zh-CN"/>
        </w:rPr>
        <w:t>和草原</w:t>
      </w:r>
      <w:r>
        <w:rPr>
          <w:rFonts w:hint="eastAsia" w:ascii="方正仿宋_GBK" w:hAnsi="方正仿宋_GBK" w:eastAsia="方正仿宋_GBK" w:cs="方正仿宋_GBK"/>
          <w:sz w:val="32"/>
          <w:szCs w:val="32"/>
        </w:rPr>
        <w:t>局结合本单位工作实际，认真组织编制本报告并向社会公开。报告内容包括总体情况、主动公开政府信息情况、依申请公开政府信息办理情况、因政府信息公开申请行政复议、提起行政诉讼情况、政府信息公开工作存在的主要问题及改进情况、需要说明的事项及附表。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年度报告中的数据统计期限自20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年1月1日起至20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年12月31日止。</w:t>
      </w:r>
      <w:r>
        <w:rPr>
          <w:rFonts w:hint="eastAsia" w:ascii="方正仿宋_GBK" w:hAnsi="方正仿宋_GBK" w:eastAsia="方正仿宋_GBK" w:cs="方正仿宋_GBK"/>
          <w:sz w:val="32"/>
          <w:szCs w:val="32"/>
          <w:lang w:val="en-US" w:eastAsia="zh-CN"/>
        </w:rPr>
        <w:t>现将2020年度江川区林业和草原局政府信息公开工作年度报告如下：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江川区林业和草原局坚持以习近平新时代中国特色社会主义思想为指导，全面贯彻党的十九大和十九届四中</w:t>
      </w:r>
      <w:r>
        <w:rPr>
          <w:rFonts w:hint="eastAsia" w:ascii="仿宋" w:hAnsi="仿宋" w:eastAsia="仿宋" w:cs="仿宋"/>
          <w:sz w:val="32"/>
          <w:szCs w:val="32"/>
          <w:lang w:eastAsia="zh-CN"/>
        </w:rPr>
        <w:t>、五中</w:t>
      </w:r>
      <w:r>
        <w:rPr>
          <w:rFonts w:hint="eastAsia" w:ascii="仿宋" w:hAnsi="仿宋" w:eastAsia="仿宋" w:cs="仿宋"/>
          <w:sz w:val="32"/>
          <w:szCs w:val="32"/>
        </w:rPr>
        <w:t>全会精神，按照区政府统一部署，加强组织领导，健全工作机制，将政务公开工作纳入重要议事日程，扎实推进20</w:t>
      </w:r>
      <w:r>
        <w:rPr>
          <w:rFonts w:hint="eastAsia" w:ascii="仿宋" w:hAnsi="仿宋" w:eastAsia="仿宋" w:cs="仿宋"/>
          <w:sz w:val="32"/>
          <w:szCs w:val="32"/>
          <w:lang w:val="en-US" w:eastAsia="zh-CN"/>
        </w:rPr>
        <w:t>20</w:t>
      </w:r>
      <w:r>
        <w:rPr>
          <w:rFonts w:hint="eastAsia" w:ascii="仿宋" w:hAnsi="仿宋" w:eastAsia="仿宋" w:cs="仿宋"/>
          <w:sz w:val="32"/>
          <w:szCs w:val="32"/>
        </w:rPr>
        <w:t>年政府信息公开工作。20</w:t>
      </w:r>
      <w:r>
        <w:rPr>
          <w:rFonts w:hint="eastAsia" w:ascii="仿宋" w:hAnsi="仿宋" w:eastAsia="仿宋" w:cs="仿宋"/>
          <w:sz w:val="32"/>
          <w:szCs w:val="32"/>
          <w:lang w:val="en-US" w:eastAsia="zh-CN"/>
        </w:rPr>
        <w:t>20</w:t>
      </w:r>
      <w:r>
        <w:rPr>
          <w:rFonts w:hint="eastAsia" w:ascii="仿宋" w:hAnsi="仿宋" w:eastAsia="仿宋" w:cs="仿宋"/>
          <w:sz w:val="32"/>
          <w:szCs w:val="32"/>
        </w:rPr>
        <w:t>年，江川区林业和草原局发布信息数量</w:t>
      </w:r>
      <w:r>
        <w:rPr>
          <w:rFonts w:hint="eastAsia" w:ascii="仿宋" w:hAnsi="仿宋" w:eastAsia="仿宋" w:cs="仿宋"/>
          <w:sz w:val="32"/>
          <w:szCs w:val="32"/>
          <w:lang w:val="en-US" w:eastAsia="zh-CN"/>
        </w:rPr>
        <w:t>88</w:t>
      </w:r>
      <w:r>
        <w:rPr>
          <w:rFonts w:hint="eastAsia" w:ascii="仿宋" w:hAnsi="仿宋" w:eastAsia="仿宋" w:cs="仿宋"/>
          <w:sz w:val="32"/>
          <w:szCs w:val="32"/>
        </w:rPr>
        <w:t>条，其中</w:t>
      </w:r>
      <w:r>
        <w:rPr>
          <w:rFonts w:hint="eastAsia" w:ascii="仿宋" w:hAnsi="仿宋" w:eastAsia="仿宋" w:cs="仿宋"/>
          <w:sz w:val="32"/>
          <w:szCs w:val="32"/>
          <w:lang w:eastAsia="zh-CN"/>
        </w:rPr>
        <w:t>公开目录</w:t>
      </w:r>
      <w:r>
        <w:rPr>
          <w:rFonts w:hint="eastAsia" w:ascii="仿宋" w:hAnsi="仿宋" w:eastAsia="仿宋" w:cs="仿宋"/>
          <w:sz w:val="32"/>
          <w:szCs w:val="32"/>
          <w:lang w:val="en-US" w:eastAsia="zh-CN"/>
        </w:rPr>
        <w:t>1条；公开指南2条；公众监督2条；</w:t>
      </w:r>
      <w:r>
        <w:rPr>
          <w:rFonts w:hint="eastAsia" w:ascii="仿宋" w:hAnsi="仿宋" w:eastAsia="仿宋" w:cs="仿宋"/>
          <w:sz w:val="32"/>
          <w:szCs w:val="32"/>
          <w:lang w:eastAsia="zh-CN"/>
        </w:rPr>
        <w:t>最新公开</w:t>
      </w:r>
      <w:r>
        <w:rPr>
          <w:rFonts w:hint="eastAsia" w:ascii="仿宋" w:hAnsi="仿宋" w:eastAsia="仿宋" w:cs="仿宋"/>
          <w:sz w:val="32"/>
          <w:szCs w:val="32"/>
        </w:rPr>
        <w:t>信息</w:t>
      </w:r>
      <w:r>
        <w:rPr>
          <w:rFonts w:hint="eastAsia" w:ascii="仿宋" w:hAnsi="仿宋" w:eastAsia="仿宋" w:cs="仿宋"/>
          <w:sz w:val="32"/>
          <w:szCs w:val="32"/>
          <w:lang w:val="en-US" w:eastAsia="zh-CN"/>
        </w:rPr>
        <w:t>66</w:t>
      </w:r>
      <w:r>
        <w:rPr>
          <w:rFonts w:hint="eastAsia" w:ascii="仿宋" w:hAnsi="仿宋" w:eastAsia="仿宋" w:cs="仿宋"/>
          <w:sz w:val="32"/>
          <w:szCs w:val="32"/>
          <w:lang w:eastAsia="zh-CN"/>
        </w:rPr>
        <w:t>条；通知公告</w:t>
      </w:r>
      <w:r>
        <w:rPr>
          <w:rFonts w:hint="eastAsia" w:ascii="仿宋" w:hAnsi="仿宋" w:eastAsia="仿宋" w:cs="仿宋"/>
          <w:sz w:val="32"/>
          <w:szCs w:val="32"/>
          <w:lang w:val="en-US" w:eastAsia="zh-CN"/>
        </w:rPr>
        <w:t>1条；法律法规2条；政府文件1条；机构职能3条；工作动态10条</w:t>
      </w:r>
      <w:r>
        <w:rPr>
          <w:rFonts w:hint="eastAsia" w:ascii="仿宋" w:hAnsi="仿宋" w:eastAsia="仿宋" w:cs="仿宋"/>
          <w:sz w:val="32"/>
          <w:szCs w:val="32"/>
        </w:rPr>
        <w:t>。</w:t>
      </w: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二、主动公开政府信息情况</w:t>
      </w:r>
    </w:p>
    <w:tbl>
      <w:tblPr>
        <w:tblStyle w:val="4"/>
        <w:tblW w:w="9060" w:type="dxa"/>
        <w:jc w:val="center"/>
        <w:tblInd w:w="0" w:type="dxa"/>
        <w:tblLayout w:type="fixed"/>
        <w:tblCellMar>
          <w:top w:w="0" w:type="dxa"/>
          <w:left w:w="108" w:type="dxa"/>
          <w:bottom w:w="0" w:type="dxa"/>
          <w:right w:w="108" w:type="dxa"/>
        </w:tblCellMar>
      </w:tblPr>
      <w:tblGrid>
        <w:gridCol w:w="3465"/>
        <w:gridCol w:w="2087"/>
        <w:gridCol w:w="5"/>
        <w:gridCol w:w="1410"/>
        <w:gridCol w:w="2093"/>
      </w:tblGrid>
      <w:tr>
        <w:tblPrEx>
          <w:tblLayout w:type="fixed"/>
          <w:tblCellMar>
            <w:top w:w="0" w:type="dxa"/>
            <w:left w:w="108" w:type="dxa"/>
            <w:bottom w:w="0" w:type="dxa"/>
            <w:right w:w="108" w:type="dxa"/>
          </w:tblCellMar>
        </w:tblPrEx>
        <w:trPr>
          <w:trHeight w:val="495"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第二十条第（一）项</w:t>
            </w:r>
          </w:p>
        </w:tc>
      </w:tr>
      <w:tr>
        <w:tblPrEx>
          <w:tblLayout w:type="fixed"/>
          <w:tblCellMar>
            <w:top w:w="0" w:type="dxa"/>
            <w:left w:w="108" w:type="dxa"/>
            <w:bottom w:w="0" w:type="dxa"/>
            <w:right w:w="108" w:type="dxa"/>
          </w:tblCellMar>
        </w:tblPrEx>
        <w:trPr>
          <w:trHeight w:val="882"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制作数量</w:t>
            </w:r>
          </w:p>
        </w:tc>
        <w:tc>
          <w:tcPr>
            <w:tcW w:w="1415"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公开数量</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对外公开总数量</w:t>
            </w:r>
          </w:p>
        </w:tc>
      </w:tr>
      <w:tr>
        <w:tblPrEx>
          <w:tblLayout w:type="fixed"/>
          <w:tblCellMar>
            <w:top w:w="0" w:type="dxa"/>
            <w:left w:w="108" w:type="dxa"/>
            <w:bottom w:w="0" w:type="dxa"/>
            <w:right w:w="108" w:type="dxa"/>
          </w:tblCellMar>
        </w:tblPrEx>
        <w:trPr>
          <w:trHeight w:val="523"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规章</w:t>
            </w:r>
          </w:p>
        </w:tc>
        <w:tc>
          <w:tcPr>
            <w:tcW w:w="20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ascii="宋体" w:hAnsi="宋体" w:cs="宋体"/>
                <w:color w:val="000000"/>
                <w:kern w:val="0"/>
                <w:sz w:val="20"/>
              </w:rPr>
              <w:t xml:space="preserve">  </w:t>
            </w:r>
            <w:r>
              <w:rPr>
                <w:rFonts w:hint="eastAsia" w:ascii="宋体" w:hAnsi="宋体" w:cs="宋体"/>
                <w:color w:val="000000"/>
                <w:kern w:val="0"/>
                <w:sz w:val="20"/>
                <w:lang w:val="en-US" w:eastAsia="zh-CN"/>
              </w:rPr>
              <w:t>0</w:t>
            </w:r>
          </w:p>
        </w:tc>
        <w:tc>
          <w:tcPr>
            <w:tcW w:w="1415"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hint="eastAsia" w:ascii="宋体" w:eastAsiaTheme="minorEastAsia"/>
                <w:kern w:val="0"/>
                <w:sz w:val="24"/>
                <w:szCs w:val="24"/>
                <w:lang w:val="en-US" w:eastAsia="zh-CN"/>
              </w:rPr>
            </w:pPr>
            <w:r>
              <w:rPr>
                <w:rFonts w:ascii="宋体"/>
                <w:color w:val="000000"/>
                <w:kern w:val="0"/>
                <w:sz w:val="20"/>
              </w:rPr>
              <w:t> </w:t>
            </w:r>
            <w:r>
              <w:rPr>
                <w:rFonts w:hint="eastAsia" w:ascii="宋体"/>
                <w:color w:val="000000"/>
                <w:kern w:val="0"/>
                <w:sz w:val="20"/>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71"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规范性文件</w:t>
            </w:r>
          </w:p>
        </w:tc>
        <w:tc>
          <w:tcPr>
            <w:tcW w:w="2087"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ascii="宋体" w:hAnsi="宋体" w:cs="宋体"/>
                <w:color w:val="000000"/>
                <w:kern w:val="0"/>
                <w:sz w:val="20"/>
              </w:rPr>
              <w:t xml:space="preserve">  </w:t>
            </w:r>
            <w:r>
              <w:rPr>
                <w:rFonts w:hint="eastAsia" w:ascii="宋体" w:hAnsi="宋体" w:cs="宋体"/>
                <w:color w:val="000000"/>
                <w:kern w:val="0"/>
                <w:sz w:val="20"/>
                <w:lang w:val="en-US" w:eastAsia="zh-CN"/>
              </w:rPr>
              <w:t>1</w:t>
            </w:r>
          </w:p>
        </w:tc>
        <w:tc>
          <w:tcPr>
            <w:tcW w:w="1415" w:type="dxa"/>
            <w:gridSpan w:val="2"/>
            <w:tcBorders>
              <w:top w:val="nil"/>
              <w:left w:val="nil"/>
              <w:bottom w:val="single" w:color="auto" w:sz="4" w:space="0"/>
              <w:right w:val="single" w:color="auto" w:sz="4" w:space="0"/>
            </w:tcBorders>
            <w:noWrap w:val="0"/>
            <w:vAlign w:val="center"/>
          </w:tcPr>
          <w:p>
            <w:pPr>
              <w:spacing w:before="100" w:beforeAutospacing="1" w:after="100" w:afterAutospacing="1"/>
              <w:jc w:val="left"/>
              <w:rPr>
                <w:rFonts w:hint="eastAsia" w:ascii="宋体" w:eastAsiaTheme="minorEastAsia"/>
                <w:kern w:val="0"/>
                <w:sz w:val="24"/>
                <w:szCs w:val="24"/>
                <w:lang w:val="en-US" w:eastAsia="zh-CN"/>
              </w:rPr>
            </w:pPr>
            <w:r>
              <w:rPr>
                <w:rFonts w:ascii="宋体"/>
                <w:color w:val="000000"/>
                <w:kern w:val="0"/>
                <w:sz w:val="20"/>
              </w:rPr>
              <w:t> </w:t>
            </w:r>
            <w:r>
              <w:rPr>
                <w:rFonts w:hint="eastAsia" w:ascii="宋体"/>
                <w:color w:val="000000"/>
                <w:kern w:val="0"/>
                <w:sz w:val="20"/>
                <w:lang w:val="en-US" w:eastAsia="zh-CN"/>
              </w:rPr>
              <w:t>1</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1</w:t>
            </w:r>
          </w:p>
        </w:tc>
      </w:tr>
      <w:tr>
        <w:tblPrEx>
          <w:tblLayout w:type="fixed"/>
          <w:tblCellMar>
            <w:top w:w="0" w:type="dxa"/>
            <w:left w:w="108" w:type="dxa"/>
            <w:bottom w:w="0" w:type="dxa"/>
            <w:right w:w="108" w:type="dxa"/>
          </w:tblCellMar>
        </w:tblPrEx>
        <w:trPr>
          <w:trHeight w:val="90"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第二十条第（五）项</w:t>
            </w:r>
          </w:p>
        </w:tc>
      </w:tr>
      <w:tr>
        <w:tblPrEx>
          <w:tblLayout w:type="fixed"/>
          <w:tblCellMar>
            <w:top w:w="0" w:type="dxa"/>
            <w:left w:w="108" w:type="dxa"/>
            <w:bottom w:w="0" w:type="dxa"/>
            <w:right w:w="108" w:type="dxa"/>
          </w:tblCellMar>
        </w:tblPrEx>
        <w:trPr>
          <w:trHeight w:val="634"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1415"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Layout w:type="fixed"/>
          <w:tblCellMar>
            <w:top w:w="0" w:type="dxa"/>
            <w:left w:w="108" w:type="dxa"/>
            <w:bottom w:w="0" w:type="dxa"/>
            <w:right w:w="108" w:type="dxa"/>
          </w:tblCellMar>
        </w:tblPrEx>
        <w:trPr>
          <w:trHeight w:val="528"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行政许可</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410"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550"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其他对外管理服务事项</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410"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06"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第二十条第（六）项</w:t>
            </w:r>
          </w:p>
        </w:tc>
      </w:tr>
      <w:tr>
        <w:tblPrEx>
          <w:tblLayout w:type="fixed"/>
          <w:tblCellMar>
            <w:top w:w="0" w:type="dxa"/>
            <w:left w:w="108" w:type="dxa"/>
            <w:bottom w:w="0" w:type="dxa"/>
            <w:right w:w="108" w:type="dxa"/>
          </w:tblCellMar>
        </w:tblPrEx>
        <w:trPr>
          <w:trHeight w:val="634"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1415"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Layout w:type="fixed"/>
          <w:tblCellMar>
            <w:top w:w="0" w:type="dxa"/>
            <w:left w:w="108" w:type="dxa"/>
            <w:bottom w:w="0" w:type="dxa"/>
            <w:right w:w="108" w:type="dxa"/>
          </w:tblCellMar>
        </w:tblPrEx>
        <w:trPr>
          <w:trHeight w:val="430"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行政处罚</w:t>
            </w:r>
          </w:p>
        </w:tc>
        <w:tc>
          <w:tcPr>
            <w:tcW w:w="2092" w:type="dxa"/>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410"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09"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行政强制</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1410"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r>
      <w:tr>
        <w:tblPrEx>
          <w:tblLayout w:type="fixed"/>
          <w:tblCellMar>
            <w:top w:w="0" w:type="dxa"/>
            <w:left w:w="108" w:type="dxa"/>
            <w:bottom w:w="0" w:type="dxa"/>
            <w:right w:w="108" w:type="dxa"/>
          </w:tblCellMar>
        </w:tblPrEx>
        <w:trPr>
          <w:trHeight w:val="474"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第二十条第（八）项</w:t>
            </w:r>
          </w:p>
        </w:tc>
      </w:tr>
      <w:tr>
        <w:tblPrEx>
          <w:tblLayout w:type="fixed"/>
          <w:tblCellMar>
            <w:top w:w="0" w:type="dxa"/>
            <w:left w:w="108" w:type="dxa"/>
            <w:bottom w:w="0" w:type="dxa"/>
            <w:right w:w="108" w:type="dxa"/>
          </w:tblCellMar>
        </w:tblPrEx>
        <w:trPr>
          <w:trHeight w:val="270"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上一年项目数量</w:t>
            </w:r>
          </w:p>
        </w:tc>
        <w:tc>
          <w:tcPr>
            <w:tcW w:w="3503" w:type="dxa"/>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r>
      <w:tr>
        <w:tblPrEx>
          <w:tblLayout w:type="fixed"/>
          <w:tblCellMar>
            <w:top w:w="0" w:type="dxa"/>
            <w:left w:w="108" w:type="dxa"/>
            <w:bottom w:w="0" w:type="dxa"/>
            <w:right w:w="108" w:type="dxa"/>
          </w:tblCellMar>
        </w:tblPrEx>
        <w:trPr>
          <w:trHeight w:val="551"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行政事业性收费</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3503" w:type="dxa"/>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color w:val="000000"/>
                <w:kern w:val="0"/>
                <w:sz w:val="20"/>
                <w:lang w:val="en-US" w:eastAsia="zh-CN"/>
              </w:rPr>
              <w:t>0</w:t>
            </w:r>
            <w:r>
              <w:rPr>
                <w:rFonts w:ascii="宋体"/>
                <w:color w:val="000000"/>
                <w:kern w:val="0"/>
                <w:sz w:val="20"/>
              </w:rPr>
              <w:t> </w:t>
            </w:r>
          </w:p>
        </w:tc>
      </w:tr>
      <w:tr>
        <w:tblPrEx>
          <w:tblLayout w:type="fixed"/>
          <w:tblCellMar>
            <w:top w:w="0" w:type="dxa"/>
            <w:left w:w="108" w:type="dxa"/>
            <w:bottom w:w="0" w:type="dxa"/>
            <w:right w:w="108" w:type="dxa"/>
          </w:tblCellMar>
        </w:tblPrEx>
        <w:trPr>
          <w:trHeight w:val="476"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第二十条第（九）项</w:t>
            </w:r>
          </w:p>
        </w:tc>
      </w:tr>
      <w:tr>
        <w:tblPrEx>
          <w:tblLayout w:type="fixed"/>
          <w:tblCellMar>
            <w:top w:w="0" w:type="dxa"/>
            <w:left w:w="108" w:type="dxa"/>
            <w:bottom w:w="0" w:type="dxa"/>
            <w:right w:w="108" w:type="dxa"/>
          </w:tblCellMar>
        </w:tblPrEx>
        <w:trPr>
          <w:trHeight w:val="585"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采购项目数量</w:t>
            </w:r>
          </w:p>
        </w:tc>
        <w:tc>
          <w:tcPr>
            <w:tcW w:w="3503" w:type="dxa"/>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采购总金额</w:t>
            </w:r>
          </w:p>
        </w:tc>
      </w:tr>
      <w:tr>
        <w:tblPrEx>
          <w:tblLayout w:type="fixed"/>
          <w:tblCellMar>
            <w:top w:w="0" w:type="dxa"/>
            <w:left w:w="108" w:type="dxa"/>
            <w:bottom w:w="0" w:type="dxa"/>
            <w:right w:w="108" w:type="dxa"/>
          </w:tblCellMar>
        </w:tblPrEx>
        <w:trPr>
          <w:trHeight w:val="539"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政府集中采购</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hint="eastAsia" w:ascii="宋体" w:eastAsiaTheme="minorEastAsia"/>
                <w:kern w:val="0"/>
                <w:sz w:val="24"/>
                <w:szCs w:val="24"/>
                <w:lang w:val="en-US" w:eastAsia="zh-CN"/>
              </w:rPr>
            </w:pPr>
            <w:r>
              <w:rPr>
                <w:rFonts w:hint="eastAsia" w:ascii="宋体" w:hAnsi="宋体" w:cs="宋体"/>
                <w:color w:val="000000"/>
                <w:kern w:val="0"/>
                <w:sz w:val="20"/>
              </w:rPr>
              <w:t>　</w:t>
            </w:r>
            <w:r>
              <w:rPr>
                <w:rFonts w:hint="eastAsia" w:ascii="宋体" w:hAnsi="宋体" w:cs="宋体"/>
                <w:color w:val="000000"/>
                <w:kern w:val="0"/>
                <w:sz w:val="20"/>
                <w:lang w:val="en-US" w:eastAsia="zh-CN"/>
              </w:rPr>
              <w:t>0</w:t>
            </w:r>
          </w:p>
        </w:tc>
        <w:tc>
          <w:tcPr>
            <w:tcW w:w="3503" w:type="dxa"/>
            <w:gridSpan w:val="2"/>
            <w:tcBorders>
              <w:top w:val="single" w:color="auto" w:sz="4" w:space="0"/>
              <w:left w:val="nil"/>
              <w:bottom w:val="single" w:color="auto" w:sz="4" w:space="0"/>
              <w:right w:val="single" w:color="000000" w:sz="4" w:space="0"/>
            </w:tcBorders>
            <w:noWrap/>
            <w:vAlign w:val="center"/>
          </w:tcPr>
          <w:p>
            <w:pPr>
              <w:jc w:val="left"/>
              <w:rPr>
                <w:rFonts w:hint="eastAsia" w:ascii="宋体" w:eastAsiaTheme="minorEastAsia"/>
                <w:kern w:val="0"/>
                <w:sz w:val="24"/>
                <w:szCs w:val="24"/>
                <w:lang w:val="en-US" w:eastAsia="zh-CN"/>
              </w:rPr>
            </w:pPr>
            <w:r>
              <w:rPr>
                <w:rFonts w:hint="eastAsia" w:ascii="宋体"/>
                <w:kern w:val="0"/>
                <w:sz w:val="24"/>
                <w:szCs w:val="24"/>
                <w:lang w:val="en-US" w:eastAsia="zh-CN"/>
              </w:rPr>
              <w:t>0</w:t>
            </w: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三、收到和处理政府信息公开申请情况</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325"/>
        <w:gridCol w:w="630"/>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color w:val="000000"/>
                <w:sz w:val="20"/>
              </w:rPr>
              <w:t>（本列数据的勾稽关系为：第一项加第二项之和，等于第三项加第四项之和）</w:t>
            </w:r>
          </w:p>
        </w:tc>
        <w:tc>
          <w:tcPr>
            <w:tcW w:w="5397" w:type="dxa"/>
            <w:gridSpan w:val="7"/>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自然人</w:t>
            </w:r>
          </w:p>
        </w:tc>
        <w:tc>
          <w:tcPr>
            <w:tcW w:w="4065"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法人或其他组织</w:t>
            </w:r>
          </w:p>
        </w:tc>
        <w:tc>
          <w:tcPr>
            <w:tcW w:w="702"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商业企业</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科研机构</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社会公益组织</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法律服务机构</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w:t>
            </w:r>
          </w:p>
        </w:tc>
        <w:tc>
          <w:tcPr>
            <w:tcW w:w="702"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一、本年新收政府信息公开申请数量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二、上年结转政府信息公开申请数量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三、本年度办理结果</w:t>
            </w: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（一）予以公开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（二）部分公开（区分处理的，只计这一情形，不计其他情形）</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（三）不予公开</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属于国家秘密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其他法律行政法规禁止公开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危及“三安全一稳定”</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保护第三方合法权益</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属于三类内部事务信息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6.</w:t>
            </w:r>
            <w:r>
              <w:rPr>
                <w:rFonts w:hint="eastAsia" w:ascii="楷体" w:hAnsi="楷体" w:eastAsia="楷体" w:cs="楷体"/>
                <w:sz w:val="20"/>
              </w:rPr>
              <w:t>属于四类过程性信息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7.</w:t>
            </w:r>
            <w:r>
              <w:rPr>
                <w:rFonts w:hint="eastAsia" w:ascii="楷体" w:hAnsi="楷体" w:eastAsia="楷体" w:cs="楷体"/>
                <w:sz w:val="20"/>
              </w:rPr>
              <w:t>属于行政执法案卷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8.</w:t>
            </w:r>
            <w:r>
              <w:rPr>
                <w:rFonts w:hint="eastAsia" w:ascii="楷体" w:hAnsi="楷体" w:eastAsia="楷体" w:cs="楷体"/>
                <w:sz w:val="20"/>
              </w:rPr>
              <w:t>属于行政查询事项</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（四）无法提供</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本机关不掌握相关政府信息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没有现成信息需要另行制作</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补正后申请内容仍不明确</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（五）不予处理</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信访举报投诉类申请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要求提供公开出版物</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无正当理由大量反复申请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要求行政机关确认或重新出具已获取信息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（六）其他处理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（七）总计</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四、结转下年度继续办理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eastAsia="zh-CN"/>
              </w:rPr>
            </w:pPr>
            <w:r>
              <w:rPr>
                <w:rFonts w:hint="eastAsia"/>
                <w:sz w:val="20"/>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702" w:type="dxa"/>
            <w:tcBorders>
              <w:top w:val="single" w:color="auto" w:sz="4" w:space="0"/>
              <w:left w:val="nil"/>
              <w:bottom w:val="single" w:color="auto" w:sz="4" w:space="0"/>
              <w:right w:val="single" w:color="auto" w:sz="4" w:space="0"/>
            </w:tcBorders>
            <w:noWrap w:val="0"/>
            <w:vAlign w:val="center"/>
          </w:tcPr>
          <w:p>
            <w:pPr>
              <w:jc w:val="left"/>
              <w:rPr>
                <w:rFonts w:hint="eastAsia" w:ascii="宋体" w:eastAsiaTheme="minorEastAsia"/>
                <w:kern w:val="0"/>
                <w:sz w:val="24"/>
                <w:szCs w:val="24"/>
                <w:lang w:val="en-US" w:eastAsia="zh-CN"/>
              </w:rPr>
            </w:pPr>
            <w:r>
              <w:rPr>
                <w:rFonts w:hint="eastAsia" w:ascii="宋体"/>
                <w:kern w:val="0"/>
                <w:sz w:val="24"/>
                <w:szCs w:val="24"/>
                <w:lang w:val="en-US" w:eastAsia="zh-CN"/>
              </w:rPr>
              <w:t>0</w:t>
            </w: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四、政府信息公开行政复议、行政诉讼情况</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4"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58"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其他结果</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5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sz w:val="20"/>
                <w:lang w:val="en-US" w:eastAsia="zh-CN"/>
              </w:rPr>
              <w:t>0</w:t>
            </w:r>
            <w:r>
              <w:rPr>
                <w:sz w:val="20"/>
              </w:rPr>
              <w:t> </w:t>
            </w: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rFonts w:ascii="宋体"/>
                <w:color w:val="000000"/>
                <w:kern w:val="0"/>
                <w:sz w:val="20"/>
              </w:rPr>
              <w:t> </w:t>
            </w:r>
            <w:r>
              <w:rPr>
                <w:rFonts w:hint="eastAsia" w:ascii="宋体"/>
                <w:color w:val="000000"/>
                <w:kern w:val="0"/>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color w:val="000000"/>
                <w:kern w:val="0"/>
                <w:sz w:val="20"/>
                <w:lang w:val="en-US" w:eastAsia="zh-CN"/>
              </w:rPr>
              <w:t>0</w:t>
            </w:r>
            <w:r>
              <w:rPr>
                <w:rFonts w:ascii="宋体"/>
                <w:color w:val="000000"/>
                <w:kern w:val="0"/>
                <w:sz w:val="20"/>
              </w:rPr>
              <w:t> </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Theme="minorEastAsia"/>
                <w:kern w:val="0"/>
                <w:sz w:val="24"/>
                <w:szCs w:val="24"/>
                <w:lang w:val="en-US" w:eastAsia="zh-CN"/>
              </w:rPr>
            </w:pPr>
            <w:r>
              <w:rPr>
                <w:sz w:val="20"/>
              </w:rPr>
              <w:t> </w:t>
            </w:r>
            <w:r>
              <w:rPr>
                <w:rFonts w:hint="eastAsia"/>
                <w:sz w:val="20"/>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jc w:val="left"/>
              <w:rPr>
                <w:rFonts w:hint="eastAsia" w:ascii="宋体" w:eastAsiaTheme="minorEastAsia"/>
                <w:kern w:val="0"/>
                <w:sz w:val="24"/>
                <w:szCs w:val="24"/>
                <w:lang w:val="en-US" w:eastAsia="zh-CN"/>
              </w:rPr>
            </w:pPr>
            <w:r>
              <w:rPr>
                <w:rFonts w:hint="eastAsia" w:ascii="宋体"/>
                <w:kern w:val="0"/>
                <w:sz w:val="24"/>
                <w:szCs w:val="24"/>
                <w:lang w:val="en-US" w:eastAsia="zh-CN"/>
              </w:rPr>
              <w:t>0</w:t>
            </w:r>
          </w:p>
        </w:tc>
      </w:tr>
    </w:tbl>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textAlignment w:val="auto"/>
        <w:rPr>
          <w:rFonts w:hint="eastAsia" w:ascii="黑体" w:hAnsi="黑体" w:eastAsia="黑体" w:cs="黑体"/>
          <w:sz w:val="32"/>
          <w:szCs w:val="32"/>
        </w:rPr>
      </w:pPr>
      <w:r>
        <w:rPr>
          <w:rFonts w:hint="eastAsia" w:ascii="黑体" w:hAnsi="黑体" w:eastAsia="黑体" w:cs="黑体"/>
          <w:sz w:val="32"/>
          <w:szCs w:val="32"/>
        </w:rPr>
        <w:t>存在的主要问题及改进情况</w:t>
      </w:r>
    </w:p>
    <w:p>
      <w:pPr>
        <w:keepNext w:val="0"/>
        <w:keepLines w:val="0"/>
        <w:widowControl/>
        <w:suppressLineNumbers w:val="0"/>
        <w:shd w:val="clear" w:fill="FFFFFF"/>
        <w:spacing w:before="0" w:beforeAutospacing="0" w:after="120" w:afterAutospacing="0" w:line="378" w:lineRule="atLeast"/>
        <w:ind w:left="0" w:right="0" w:firstLine="640"/>
        <w:jc w:val="left"/>
        <w:rPr>
          <w:rFonts w:ascii="Verdana" w:hAnsi="Verdana" w:cs="Verdana"/>
          <w:i w:val="0"/>
          <w:caps w:val="0"/>
          <w:color w:val="333333"/>
          <w:spacing w:val="0"/>
          <w:sz w:val="19"/>
          <w:szCs w:val="19"/>
        </w:rPr>
      </w:pP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20</w:t>
      </w:r>
      <w:r>
        <w:rPr>
          <w:rFonts w:hint="eastAsia" w:ascii="Times New Roman" w:hAnsi="Times New Roman" w:cs="Times New Roman"/>
          <w:i w:val="0"/>
          <w:caps w:val="0"/>
          <w:color w:val="333333"/>
          <w:spacing w:val="0"/>
          <w:kern w:val="0"/>
          <w:sz w:val="32"/>
          <w:szCs w:val="32"/>
          <w:shd w:val="clear" w:fill="FFFFFF"/>
          <w:lang w:val="en-US" w:eastAsia="zh-CN" w:bidi="ar"/>
        </w:rPr>
        <w:t>20</w:t>
      </w:r>
      <w:r>
        <w:rPr>
          <w:rFonts w:ascii="方正仿宋_GBK" w:hAnsi="方正仿宋_GBK" w:eastAsia="方正仿宋_GBK" w:cs="方正仿宋_GBK"/>
          <w:i w:val="0"/>
          <w:caps w:val="0"/>
          <w:color w:val="333333"/>
          <w:spacing w:val="0"/>
          <w:kern w:val="0"/>
          <w:sz w:val="32"/>
          <w:szCs w:val="32"/>
          <w:shd w:val="clear" w:fill="FFFFFF"/>
          <w:lang w:val="en-US" w:eastAsia="zh-CN" w:bidi="ar"/>
        </w:rPr>
        <w:t>年我局在开展政务公开过程中，在加强组织领导，采取有效措施完善政府信息公开制度和加大政务公开力度等方面取得了一定成效，但在政</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府信息与政务公开工作中还存在一些不足。</w:t>
      </w:r>
    </w:p>
    <w:p>
      <w:pPr>
        <w:keepNext w:val="0"/>
        <w:keepLines w:val="0"/>
        <w:widowControl/>
        <w:suppressLineNumbers w:val="0"/>
        <w:shd w:val="clear" w:fill="FFFFFF"/>
        <w:spacing w:before="0" w:beforeAutospacing="0" w:after="120" w:afterAutospacing="0" w:line="378" w:lineRule="atLeast"/>
        <w:ind w:right="0" w:firstLine="640" w:firstLineChars="200"/>
        <w:jc w:val="left"/>
        <w:rPr>
          <w:rFonts w:hint="default" w:ascii="Verdana" w:hAnsi="Verdana" w:cs="Verdana"/>
          <w:i w:val="0"/>
          <w:caps w:val="0"/>
          <w:color w:val="333333"/>
          <w:spacing w:val="0"/>
          <w:sz w:val="19"/>
          <w:szCs w:val="19"/>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1.对政府信息与政务公开工作认识不到位。思想与行动存在偏差。</w:t>
      </w:r>
    </w:p>
    <w:p>
      <w:pPr>
        <w:keepNext w:val="0"/>
        <w:keepLines w:val="0"/>
        <w:widowControl/>
        <w:suppressLineNumbers w:val="0"/>
        <w:shd w:val="clear" w:fill="FFFFFF"/>
        <w:spacing w:before="0" w:beforeAutospacing="0" w:after="120" w:afterAutospacing="0" w:line="378" w:lineRule="atLeast"/>
        <w:ind w:left="640" w:right="0" w:firstLine="0"/>
        <w:jc w:val="left"/>
        <w:rPr>
          <w:rFonts w:hint="default" w:ascii="Verdana" w:hAnsi="Verdana" w:cs="Verdana"/>
          <w:i w:val="0"/>
          <w:caps w:val="0"/>
          <w:color w:val="333333"/>
          <w:spacing w:val="0"/>
          <w:sz w:val="19"/>
          <w:szCs w:val="19"/>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2.政府信息公开的内容与群众的要求还存在一些差距。  </w:t>
      </w:r>
    </w:p>
    <w:p>
      <w:pPr>
        <w:keepNext w:val="0"/>
        <w:keepLines w:val="0"/>
        <w:widowControl/>
        <w:suppressLineNumbers w:val="0"/>
        <w:shd w:val="clear" w:fill="FFFFFF"/>
        <w:spacing w:before="0" w:beforeAutospacing="0" w:after="120" w:afterAutospacing="0" w:line="378" w:lineRule="atLeast"/>
        <w:ind w:left="0" w:right="0" w:firstLine="640"/>
        <w:jc w:val="left"/>
        <w:rPr>
          <w:rFonts w:hint="eastAsia" w:ascii="黑体" w:hAnsi="黑体" w:eastAsia="黑体" w:cs="黑体"/>
          <w:sz w:val="32"/>
          <w:szCs w:val="32"/>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3.因全区脱贫攻坚、扫黑除恶等专项工作压力大，工作人员不足，在网站的维护中有些公开的信息质量还有待于提高，信息公开的时效性也有待于进一步增强。</w:t>
      </w:r>
    </w:p>
    <w:p>
      <w:pPr>
        <w:keepNext w:val="0"/>
        <w:keepLines w:val="0"/>
        <w:widowControl/>
        <w:suppressLineNumbers w:val="0"/>
        <w:shd w:val="clear" w:fill="FFFFFF"/>
        <w:spacing w:before="0" w:beforeAutospacing="0" w:after="120" w:afterAutospacing="0" w:line="378" w:lineRule="atLeast"/>
        <w:ind w:left="0" w:right="0" w:firstLine="640"/>
        <w:jc w:val="left"/>
        <w:rPr>
          <w:rFonts w:ascii="Verdana" w:hAnsi="Verdana" w:cs="Verdana"/>
          <w:i w:val="0"/>
          <w:caps w:val="0"/>
          <w:color w:val="333333"/>
          <w:spacing w:val="0"/>
          <w:sz w:val="19"/>
          <w:szCs w:val="19"/>
        </w:rPr>
      </w:pPr>
      <w:r>
        <w:rPr>
          <w:rFonts w:ascii="方正仿宋_GBK" w:hAnsi="方正仿宋_GBK" w:eastAsia="方正仿宋_GBK" w:cs="方正仿宋_GBK"/>
          <w:i w:val="0"/>
          <w:caps w:val="0"/>
          <w:color w:val="333333"/>
          <w:spacing w:val="0"/>
          <w:kern w:val="0"/>
          <w:sz w:val="32"/>
          <w:szCs w:val="32"/>
          <w:shd w:val="clear" w:fill="FFFFFF"/>
          <w:lang w:val="en-US" w:eastAsia="zh-CN" w:bidi="ar"/>
        </w:rPr>
        <w:t>针对</w:t>
      </w: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20</w:t>
      </w:r>
      <w:r>
        <w:rPr>
          <w:rFonts w:hint="eastAsia" w:ascii="Times New Roman" w:hAnsi="Times New Roman" w:cs="Times New Roman"/>
          <w:i w:val="0"/>
          <w:caps w:val="0"/>
          <w:color w:val="333333"/>
          <w:spacing w:val="0"/>
          <w:kern w:val="0"/>
          <w:sz w:val="32"/>
          <w:szCs w:val="32"/>
          <w:shd w:val="clear" w:fill="FFFFFF"/>
          <w:lang w:val="en-US" w:eastAsia="zh-CN" w:bidi="ar"/>
        </w:rPr>
        <w:t>20</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年我局政府信息工作存在问题，今后将着重加强以下几项工作。</w:t>
      </w:r>
    </w:p>
    <w:p>
      <w:pPr>
        <w:keepNext w:val="0"/>
        <w:keepLines w:val="0"/>
        <w:widowControl/>
        <w:suppressLineNumbers w:val="0"/>
        <w:shd w:val="clear" w:fill="FFFFFF"/>
        <w:spacing w:before="0" w:beforeAutospacing="0" w:after="120" w:afterAutospacing="0" w:line="378" w:lineRule="atLeast"/>
        <w:ind w:left="0" w:right="0" w:firstLine="640"/>
        <w:jc w:val="left"/>
        <w:rPr>
          <w:rFonts w:hint="default" w:ascii="Verdana" w:hAnsi="Verdana" w:cs="Verdana"/>
          <w:i w:val="0"/>
          <w:caps w:val="0"/>
          <w:color w:val="333333"/>
          <w:spacing w:val="0"/>
          <w:sz w:val="19"/>
          <w:szCs w:val="19"/>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加强学习宣传《中华人民共和国政府信息公开条例》、《云南省政务新媒体管理办法》，进一步提高政府信息与政务公开意识，增强信息公开的责任感，拓展挖掘信息公开的深度和广度，并不断提高政府信息质量。</w:t>
      </w:r>
    </w:p>
    <w:p>
      <w:pPr>
        <w:keepNext w:val="0"/>
        <w:keepLines w:val="0"/>
        <w:widowControl/>
        <w:suppressLineNumbers w:val="0"/>
        <w:shd w:val="clear" w:fill="FFFFFF"/>
        <w:spacing w:before="0" w:beforeAutospacing="0" w:after="120" w:afterAutospacing="0" w:line="378" w:lineRule="atLeast"/>
        <w:ind w:left="0" w:right="0" w:firstLine="640"/>
        <w:jc w:val="left"/>
        <w:rPr>
          <w:rFonts w:hint="default" w:ascii="Verdana" w:hAnsi="Verdana" w:cs="Verdana"/>
          <w:i w:val="0"/>
          <w:caps w:val="0"/>
          <w:color w:val="333333"/>
          <w:spacing w:val="0"/>
          <w:sz w:val="19"/>
          <w:szCs w:val="19"/>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2.有序推进网站规范化建设管理。做好网站各类标识的完善和悬挂工作，进一步规范网站的使用和管理，按照政府信息公开要求及时更新发布机构职责、法律法规、领导简介等信息，主动回应社会关切。</w:t>
      </w:r>
    </w:p>
    <w:p>
      <w:pPr>
        <w:keepNext w:val="0"/>
        <w:keepLines w:val="0"/>
        <w:widowControl/>
        <w:suppressLineNumbers w:val="0"/>
        <w:shd w:val="clear" w:fill="FFFFFF"/>
        <w:spacing w:before="0" w:beforeAutospacing="0" w:after="120" w:afterAutospacing="0" w:line="378" w:lineRule="atLeast"/>
        <w:ind w:left="0" w:right="0" w:firstLine="640"/>
        <w:jc w:val="left"/>
        <w:rPr>
          <w:rFonts w:hint="default" w:ascii="Verdana" w:hAnsi="Verdana" w:cs="Verdana"/>
          <w:i w:val="0"/>
          <w:caps w:val="0"/>
          <w:color w:val="333333"/>
          <w:spacing w:val="0"/>
          <w:sz w:val="19"/>
          <w:szCs w:val="19"/>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3.继续加大公开的力度。在确保严守国家保密有关法规的前提下，对政府信息工作及时在网上公开。进一步整合网站信息资源，提高网站的信息服务功能。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无其他需要说明的事项。  </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ind w:firstLine="640" w:firstLineChars="200"/>
        <w:jc w:val="right"/>
        <w:textAlignment w:val="auto"/>
        <w:rPr>
          <w:rFonts w:hint="eastAsia" w:ascii="仿宋" w:hAnsi="仿宋" w:eastAsia="仿宋" w:cs="仿宋"/>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jc w:val="right"/>
        <w:textAlignment w:val="auto"/>
        <w:rPr>
          <w:rFonts w:hint="eastAsia" w:ascii="仿宋" w:hAnsi="仿宋" w:eastAsia="仿宋" w:cs="仿宋"/>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ind w:firstLine="640" w:firstLineChars="200"/>
        <w:jc w:val="righ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玉溪市江川区林业和草原局</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jc w:val="center"/>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2021年1月28日 </w:t>
      </w:r>
    </w:p>
    <w:p>
      <w:pPr>
        <w:jc w:val="right"/>
        <w:rPr>
          <w:rFonts w:hint="eastAsia" w:ascii="仿宋" w:hAnsi="仿宋" w:eastAsia="仿宋" w:cs="仿宋"/>
          <w:kern w:val="0"/>
          <w:sz w:val="32"/>
          <w:szCs w:val="32"/>
          <w:lang w:val="en-US" w:eastAsia="zh-CN" w:bidi="ar"/>
        </w:rPr>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4CE85"/>
    <w:multiLevelType w:val="singleLevel"/>
    <w:tmpl w:val="E754CE8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E6017"/>
    <w:rsid w:val="0F7B05FE"/>
    <w:rsid w:val="2FA8605D"/>
    <w:rsid w:val="3B0A7B3C"/>
    <w:rsid w:val="41AF7E7F"/>
    <w:rsid w:val="50E9362F"/>
    <w:rsid w:val="556E6017"/>
    <w:rsid w:val="58204A7E"/>
    <w:rsid w:val="63144009"/>
    <w:rsid w:val="73C740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32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2020-02-11T06:40:00Z</dcterms:created>
  <dc:creator>Administrator</dc:creator>
  <cp:lastModifiedBy>Administrator</cp:lastModifiedBy>
  <dcterms:modified xsi:type="dcterms:W3CDTF">2021-01-28T07:56:22Z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