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国家税务总局云</w:t>
      </w:r>
      <w:r>
        <w:rPr>
          <w:rFonts w:ascii="微软雅黑" w:hAnsi="微软雅黑" w:eastAsia="微软雅黑"/>
          <w:b/>
          <w:bCs/>
          <w:sz w:val="32"/>
          <w:szCs w:val="32"/>
        </w:rPr>
        <w:t>南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省税务局</w:t>
      </w:r>
      <w:r>
        <w:rPr>
          <w:rFonts w:ascii="微软雅黑" w:hAnsi="微软雅黑" w:eastAsia="微软雅黑"/>
          <w:b/>
          <w:bCs/>
          <w:sz w:val="32"/>
          <w:szCs w:val="32"/>
        </w:rPr>
        <w:t>区块链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电子发票平台商户端</w:t>
      </w:r>
    </w:p>
    <w:p>
      <w:pPr>
        <w:jc w:val="center"/>
        <w:rPr>
          <w:rFonts w:hint="eastAsia"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操作手册</w:t>
      </w:r>
    </w:p>
    <w:p>
      <w:pPr>
        <w:jc w:val="center"/>
        <w:rPr>
          <w:rFonts w:hint="eastAsia" w:ascii="微软雅黑" w:hAnsi="微软雅黑" w:eastAsia="微软雅黑"/>
          <w:b/>
          <w:bCs/>
          <w:sz w:val="32"/>
          <w:szCs w:val="32"/>
        </w:rPr>
      </w:pPr>
      <w:bookmarkStart w:id="66" w:name="_GoBack"/>
      <w:bookmarkEnd w:id="66"/>
    </w:p>
    <w:sdt>
      <w:sdtPr>
        <w:rPr>
          <w:rFonts w:ascii="宋体" w:hAnsi="宋体" w:eastAsia="宋体"/>
        </w:rPr>
        <w:id w:val="511387721"/>
      </w:sdtPr>
      <w:sdtEndPr>
        <w:rPr>
          <w:rFonts w:hint="eastAsia" w:ascii="微软雅黑" w:hAnsi="微软雅黑" w:eastAsia="微软雅黑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0"/>
            <w:tabs>
              <w:tab w:val="right" w:leader="dot" w:pos="8306"/>
              <w:tab w:val="clear" w:pos="8296"/>
            </w:tabs>
          </w:pPr>
          <w:r>
            <w:rPr>
              <w:rFonts w:hint="eastAsia" w:ascii="微软雅黑" w:hAnsi="微软雅黑" w:eastAsia="微软雅黑"/>
            </w:rPr>
            <w:fldChar w:fldCharType="begin"/>
          </w:r>
          <w:r>
            <w:rPr>
              <w:rFonts w:hint="eastAsia" w:ascii="微软雅黑" w:hAnsi="微软雅黑" w:eastAsia="微软雅黑"/>
            </w:rPr>
            <w:instrText xml:space="preserve">TOC \o "1-3" \h \u </w:instrText>
          </w:r>
          <w:r>
            <w:rPr>
              <w:rFonts w:hint="eastAsia" w:ascii="微软雅黑" w:hAnsi="微软雅黑" w:eastAsia="微软雅黑"/>
            </w:rPr>
            <w:fldChar w:fldCharType="separate"/>
          </w:r>
          <w:r>
            <w:fldChar w:fldCharType="begin"/>
          </w:r>
          <w:r>
            <w:instrText xml:space="preserve"> HYPERLINK \l "_Toc935786187" </w:instrText>
          </w:r>
          <w:r>
            <w:fldChar w:fldCharType="separate"/>
          </w:r>
          <w:r>
            <w:rPr>
              <w:rFonts w:hint="eastAsia"/>
            </w:rPr>
            <w:t>一、</w:t>
          </w:r>
          <w:r>
            <w:t>区块链商户平台</w:t>
          </w:r>
          <w:r>
            <w:rPr>
              <w:rFonts w:hint="eastAsia"/>
            </w:rPr>
            <w:t>开票初始化准备</w:t>
          </w:r>
          <w:r>
            <w:tab/>
          </w:r>
          <w:r>
            <w:fldChar w:fldCharType="begin"/>
          </w:r>
          <w:r>
            <w:instrText xml:space="preserve"> PAGEREF _Toc935786187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"_Toc1735697928" </w:instrText>
          </w:r>
          <w:r>
            <w:fldChar w:fldCharType="separate"/>
          </w:r>
          <w:r>
            <w:rPr>
              <w:rFonts w:hint="eastAsia"/>
            </w:rPr>
            <w:t>1.1注册</w:t>
          </w:r>
          <w:r>
            <w:tab/>
          </w:r>
          <w:r>
            <w:fldChar w:fldCharType="begin"/>
          </w:r>
          <w:r>
            <w:instrText xml:space="preserve"> PAGEREF _Toc1735697928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"_Toc457215048" </w:instrText>
          </w:r>
          <w:r>
            <w:fldChar w:fldCharType="separate"/>
          </w:r>
          <w:r>
            <w:rPr>
              <w:rFonts w:hint="eastAsia"/>
            </w:rPr>
            <w:t>1.1.1新商户注册</w:t>
          </w:r>
          <w:r>
            <w:tab/>
          </w:r>
          <w:r>
            <w:fldChar w:fldCharType="begin"/>
          </w:r>
          <w:r>
            <w:instrText xml:space="preserve"> PAGEREF _Toc457215048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"_Toc716822770" </w:instrText>
          </w:r>
          <w:r>
            <w:fldChar w:fldCharType="separate"/>
          </w:r>
          <w:r>
            <w:rPr>
              <w:rFonts w:hint="eastAsia"/>
            </w:rPr>
            <w:t>1.1.2修改注册信息</w:t>
          </w:r>
          <w:r>
            <w:tab/>
          </w:r>
          <w:r>
            <w:fldChar w:fldCharType="begin"/>
          </w:r>
          <w:r>
            <w:instrText xml:space="preserve"> PAGEREF _Toc716822770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"_Toc257035720" </w:instrText>
          </w:r>
          <w:r>
            <w:fldChar w:fldCharType="separate"/>
          </w:r>
          <w:r>
            <w:rPr>
              <w:rFonts w:hint="eastAsia"/>
            </w:rPr>
            <w:t>1.1.3绑定微信</w:t>
          </w:r>
          <w:r>
            <w:tab/>
          </w:r>
          <w:r>
            <w:fldChar w:fldCharType="begin"/>
          </w:r>
          <w:r>
            <w:instrText xml:space="preserve"> PAGEREF _Toc257035720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"_Toc1409731923" </w:instrText>
          </w:r>
          <w:r>
            <w:fldChar w:fldCharType="separate"/>
          </w:r>
          <w:r>
            <w:rPr>
              <w:rFonts w:hint="eastAsia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_Toc1409731923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"_Toc177352510" </w:instrText>
          </w:r>
          <w:r>
            <w:fldChar w:fldCharType="separate"/>
          </w:r>
          <w:r>
            <w:rPr>
              <w:rFonts w:hint="eastAsia"/>
            </w:rPr>
            <w:t>1.2.1账号密码登录</w:t>
          </w:r>
          <w:r>
            <w:tab/>
          </w:r>
          <w:r>
            <w:fldChar w:fldCharType="begin"/>
          </w:r>
          <w:r>
            <w:instrText xml:space="preserve"> PAGEREF _Toc177352510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"_Toc56333534" </w:instrText>
          </w:r>
          <w:r>
            <w:fldChar w:fldCharType="separate"/>
          </w:r>
          <w:r>
            <w:rPr>
              <w:rFonts w:hint="eastAsia"/>
            </w:rPr>
            <w:t>1.2.2微信扫码登录</w:t>
          </w:r>
          <w:r>
            <w:tab/>
          </w:r>
          <w:r>
            <w:fldChar w:fldCharType="begin"/>
          </w:r>
          <w:r>
            <w:instrText xml:space="preserve"> PAGEREF _Toc56333534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"_Toc1904901258" </w:instrText>
          </w:r>
          <w:r>
            <w:fldChar w:fldCharType="separate"/>
          </w:r>
          <w:r>
            <w:rPr>
              <w:rFonts w:hint="eastAsia"/>
            </w:rPr>
            <w:t>1.2.</w:t>
          </w:r>
          <w:r>
            <w:t>3 合同签署</w:t>
          </w:r>
          <w:r>
            <w:tab/>
          </w:r>
          <w:r>
            <w:fldChar w:fldCharType="begin"/>
          </w:r>
          <w:r>
            <w:instrText xml:space="preserve"> PAGEREF _Toc1904901258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"_Toc989233730" </w:instrText>
          </w:r>
          <w:r>
            <w:fldChar w:fldCharType="separate"/>
          </w:r>
          <w:r>
            <w:rPr>
              <w:rFonts w:hint="eastAsia"/>
            </w:rPr>
            <w:t>1.3维护开票设备，及商品编码</w:t>
          </w:r>
          <w:r>
            <w:tab/>
          </w:r>
          <w:r>
            <w:fldChar w:fldCharType="begin"/>
          </w:r>
          <w:r>
            <w:instrText xml:space="preserve"> PAGEREF _Toc989233730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"_Toc232905036" </w:instrText>
          </w:r>
          <w:r>
            <w:fldChar w:fldCharType="separate"/>
          </w:r>
          <w:r>
            <w:rPr>
              <w:rFonts w:hint="eastAsia"/>
            </w:rPr>
            <w:t>1.3.1维护开票设备</w:t>
          </w:r>
          <w:r>
            <w:tab/>
          </w:r>
          <w:r>
            <w:fldChar w:fldCharType="begin"/>
          </w:r>
          <w:r>
            <w:instrText xml:space="preserve"> PAGEREF _Toc232905036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"_Toc1719735218" </w:instrText>
          </w:r>
          <w:r>
            <w:fldChar w:fldCharType="separate"/>
          </w:r>
          <w:r>
            <w:rPr>
              <w:rFonts w:hint="eastAsia"/>
            </w:rPr>
            <w:t>1.3.2维护商品编码</w:t>
          </w:r>
          <w:r>
            <w:tab/>
          </w:r>
          <w:r>
            <w:fldChar w:fldCharType="begin"/>
          </w:r>
          <w:r>
            <w:instrText xml:space="preserve"> PAGEREF _Toc1719735218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"_Toc607403953" </w:instrText>
          </w:r>
          <w:r>
            <w:fldChar w:fldCharType="separate"/>
          </w:r>
          <w:r>
            <w:rPr>
              <w:rFonts w:hint="eastAsia"/>
            </w:rPr>
            <w:t>1.4集团管理（包括门店、账号、权限管理）</w:t>
          </w:r>
          <w:r>
            <w:tab/>
          </w:r>
          <w:r>
            <w:fldChar w:fldCharType="begin"/>
          </w:r>
          <w:r>
            <w:instrText xml:space="preserve"> PAGEREF _Toc607403953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"_Toc1648463880" </w:instrText>
          </w:r>
          <w:r>
            <w:fldChar w:fldCharType="separate"/>
          </w:r>
          <w:r>
            <w:rPr>
              <w:rFonts w:hint="eastAsia"/>
            </w:rPr>
            <w:t>1.4.1门店管理</w:t>
          </w:r>
          <w:r>
            <w:tab/>
          </w:r>
          <w:r>
            <w:fldChar w:fldCharType="begin"/>
          </w:r>
          <w:r>
            <w:instrText xml:space="preserve"> PAGEREF _Toc1648463880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"_Toc1045901213" </w:instrText>
          </w:r>
          <w:r>
            <w:fldChar w:fldCharType="separate"/>
          </w:r>
          <w:r>
            <w:rPr>
              <w:rFonts w:hint="eastAsia"/>
            </w:rPr>
            <w:t>1.4.2权限管理</w:t>
          </w:r>
          <w:r>
            <w:tab/>
          </w:r>
          <w:r>
            <w:fldChar w:fldCharType="begin"/>
          </w:r>
          <w:r>
            <w:instrText xml:space="preserve"> PAGEREF _Toc1045901213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"_Toc1308036196" </w:instrText>
          </w:r>
          <w:r>
            <w:fldChar w:fldCharType="separate"/>
          </w:r>
          <w:r>
            <w:rPr>
              <w:rFonts w:hint="eastAsia"/>
            </w:rPr>
            <w:t>1.4.3员工管理</w:t>
          </w:r>
          <w:r>
            <w:tab/>
          </w:r>
          <w:r>
            <w:fldChar w:fldCharType="begin"/>
          </w:r>
          <w:r>
            <w:instrText xml:space="preserve"> PAGEREF _Toc1308036196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"_Toc374251833" </w:instrText>
          </w:r>
          <w:r>
            <w:fldChar w:fldCharType="separate"/>
          </w:r>
          <w:r>
            <w:rPr>
              <w:rFonts w:hint="eastAsia"/>
            </w:rPr>
            <w:t>二、开票管理</w:t>
          </w:r>
          <w:r>
            <w:tab/>
          </w:r>
          <w:r>
            <w:fldChar w:fldCharType="begin"/>
          </w:r>
          <w:r>
            <w:instrText xml:space="preserve"> PAGEREF _Toc374251833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"_Toc70955168" </w:instrText>
          </w:r>
          <w:r>
            <w:fldChar w:fldCharType="separate"/>
          </w:r>
          <w:r>
            <w:rPr>
              <w:rFonts w:hint="eastAsia"/>
            </w:rPr>
            <w:t>2.1单张开票</w:t>
          </w:r>
          <w:r>
            <w:tab/>
          </w:r>
          <w:r>
            <w:fldChar w:fldCharType="begin"/>
          </w:r>
          <w:r>
            <w:instrText xml:space="preserve"> PAGEREF _Toc70955168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"_Toc690084491" </w:instrText>
          </w:r>
          <w:r>
            <w:fldChar w:fldCharType="separate"/>
          </w:r>
          <w:r>
            <w:rPr>
              <w:rFonts w:hint="eastAsia"/>
            </w:rPr>
            <w:t>2.</w:t>
          </w:r>
          <w:r>
            <w:t>2</w:t>
          </w:r>
          <w:r>
            <w:rPr>
              <w:rFonts w:hint="eastAsia"/>
            </w:rPr>
            <w:t>开票审核</w:t>
          </w:r>
          <w:r>
            <w:tab/>
          </w:r>
          <w:r>
            <w:fldChar w:fldCharType="begin"/>
          </w:r>
          <w:r>
            <w:instrText xml:space="preserve"> PAGEREF _Toc690084491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"_Toc1838346437" </w:instrText>
          </w:r>
          <w:r>
            <w:fldChar w:fldCharType="separate"/>
          </w:r>
          <w:r>
            <w:t>三、 券码核销</w:t>
          </w:r>
          <w:r>
            <w:tab/>
          </w:r>
          <w:r>
            <w:fldChar w:fldCharType="begin"/>
          </w:r>
          <w:r>
            <w:instrText xml:space="preserve"> PAGEREF _Toc1838346437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"_Toc1241337270" </w:instrText>
          </w:r>
          <w:r>
            <w:fldChar w:fldCharType="separate"/>
          </w:r>
          <w:r>
            <w:rPr>
              <w:rFonts w:hint="eastAsia"/>
            </w:rPr>
            <w:t>3.1</w:t>
          </w:r>
          <w:r>
            <w:t>员工微信绑定</w:t>
          </w:r>
          <w:r>
            <w:tab/>
          </w:r>
          <w:r>
            <w:fldChar w:fldCharType="begin"/>
          </w:r>
          <w:r>
            <w:instrText xml:space="preserve"> PAGEREF _Toc1241337270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"_Toc351866285" </w:instrText>
          </w:r>
          <w:r>
            <w:fldChar w:fldCharType="separate"/>
          </w:r>
          <w:r>
            <w:rPr>
              <w:rFonts w:hint="eastAsia"/>
            </w:rPr>
            <w:t>3.</w:t>
          </w:r>
          <w:r>
            <w:t>2扫描消费者券码核销</w:t>
          </w:r>
          <w:r>
            <w:tab/>
          </w:r>
          <w:r>
            <w:fldChar w:fldCharType="begin"/>
          </w:r>
          <w:r>
            <w:instrText xml:space="preserve"> PAGEREF _Toc351866285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"_Toc1794171804" </w:instrText>
          </w:r>
          <w:r>
            <w:fldChar w:fldCharType="separate"/>
          </w:r>
          <w:r>
            <w:t>四、</w:t>
          </w:r>
          <w:r>
            <w:rPr>
              <w:rFonts w:hint="eastAsia"/>
            </w:rPr>
            <w:t>查询统计</w:t>
          </w:r>
          <w:r>
            <w:tab/>
          </w:r>
          <w:r>
            <w:fldChar w:fldCharType="begin"/>
          </w:r>
          <w:r>
            <w:instrText xml:space="preserve"> PAGEREF _Toc1794171804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"_Toc1827622301" </w:instrText>
          </w:r>
          <w:r>
            <w:fldChar w:fldCharType="separate"/>
          </w:r>
          <w:r>
            <w:t>4</w:t>
          </w:r>
          <w:r>
            <w:rPr>
              <w:rFonts w:hint="eastAsia"/>
            </w:rPr>
            <w:t>.1发票明细</w:t>
          </w:r>
          <w:r>
            <w:tab/>
          </w:r>
          <w:r>
            <w:fldChar w:fldCharType="begin"/>
          </w:r>
          <w:r>
            <w:instrText xml:space="preserve"> PAGEREF _Toc1827622301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"_Toc1389409866" </w:instrText>
          </w:r>
          <w:r>
            <w:fldChar w:fldCharType="separate"/>
          </w:r>
          <w:r>
            <w:t>4</w:t>
          </w:r>
          <w:r>
            <w:rPr>
              <w:rFonts w:hint="eastAsia"/>
            </w:rPr>
            <w:t>.2发票统计</w:t>
          </w:r>
          <w:r>
            <w:tab/>
          </w:r>
          <w:r>
            <w:fldChar w:fldCharType="begin"/>
          </w:r>
          <w:r>
            <w:instrText xml:space="preserve"> PAGEREF _Toc1389409866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"_Toc74440384" </w:instrText>
          </w:r>
          <w:r>
            <w:fldChar w:fldCharType="separate"/>
          </w:r>
          <w:r>
            <w:t>4</w:t>
          </w:r>
          <w:r>
            <w:rPr>
              <w:rFonts w:hint="eastAsia"/>
            </w:rPr>
            <w:t>.</w:t>
          </w:r>
          <w:r>
            <w:t>3开通支付及支付明细</w:t>
          </w:r>
          <w:r>
            <w:tab/>
          </w:r>
          <w:r>
            <w:fldChar w:fldCharType="begin"/>
          </w:r>
          <w:r>
            <w:instrText xml:space="preserve"> PAGEREF _Toc74440384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"_Toc1284051334" </w:instrText>
          </w:r>
          <w:r>
            <w:fldChar w:fldCharType="separate"/>
          </w:r>
          <w:r>
            <w:t>4</w:t>
          </w:r>
          <w:r>
            <w:rPr>
              <w:rFonts w:hint="eastAsia"/>
            </w:rPr>
            <w:t>.</w:t>
          </w:r>
          <w:r>
            <w:t>4核销明细</w:t>
          </w:r>
          <w:r>
            <w:tab/>
          </w:r>
          <w:r>
            <w:fldChar w:fldCharType="begin"/>
          </w:r>
          <w:r>
            <w:instrText xml:space="preserve"> PAGEREF _Toc1284051334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</w:rPr>
            <w:fldChar w:fldCharType="end"/>
          </w:r>
        </w:p>
      </w:sdtContent>
    </w:sdt>
    <w:p>
      <w:pPr>
        <w:pStyle w:val="25"/>
      </w:pPr>
      <w:bookmarkStart w:id="0" w:name="_Toc254612182"/>
      <w:bookmarkStart w:id="1" w:name="_Toc935786187"/>
      <w:r>
        <w:rPr>
          <w:rFonts w:hint="eastAsia"/>
        </w:rPr>
        <w:t>一、</w:t>
      </w:r>
      <w:r>
        <w:t>区块链商户平台</w:t>
      </w:r>
      <w:r>
        <w:rPr>
          <w:rFonts w:hint="eastAsia"/>
        </w:rPr>
        <w:t>开票初始化准备</w:t>
      </w:r>
      <w:bookmarkEnd w:id="0"/>
      <w:bookmarkEnd w:id="1"/>
    </w:p>
    <w:p>
      <w:pPr>
        <w:pStyle w:val="4"/>
      </w:pPr>
      <w:bookmarkStart w:id="2" w:name="_Toc1479518050"/>
      <w:bookmarkStart w:id="3" w:name="_Toc1735697928"/>
      <w:bookmarkStart w:id="4" w:name="_Toc28082161"/>
      <w:r>
        <w:rPr>
          <w:rFonts w:hint="eastAsia"/>
        </w:rPr>
        <w:t>1.1注册</w:t>
      </w:r>
      <w:bookmarkEnd w:id="2"/>
      <w:bookmarkEnd w:id="3"/>
      <w:bookmarkEnd w:id="4"/>
    </w:p>
    <w:p>
      <w:pPr>
        <w:pStyle w:val="3"/>
      </w:pPr>
      <w:bookmarkStart w:id="5" w:name="_Toc28082162"/>
      <w:bookmarkStart w:id="6" w:name="_Toc546717737"/>
      <w:bookmarkStart w:id="7" w:name="_Toc457215048"/>
      <w:r>
        <w:rPr>
          <w:rFonts w:hint="eastAsia"/>
        </w:rPr>
        <w:t>1.1.1新商户注册</w:t>
      </w:r>
      <w:bookmarkEnd w:id="5"/>
      <w:bookmarkEnd w:id="6"/>
      <w:bookmarkEnd w:id="7"/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登录云南区块链商户平台yunnan-cloud.wetax.com.cn</w:t>
      </w:r>
      <w:r>
        <w:rPr>
          <w:rFonts w:hint="eastAsia" w:ascii="微软雅黑" w:hAnsi="微软雅黑" w:eastAsia="微软雅黑"/>
        </w:rPr>
        <w:t>，提交相关注册信息，完成注册。</w:t>
      </w:r>
      <w:r>
        <w:rPr>
          <w:rFonts w:ascii="微软雅黑" w:hAnsi="微软雅黑" w:eastAsia="微软雅黑"/>
        </w:rPr>
        <w:t>在商户平台注册前请先在云南税局完成申请操作。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3223260"/>
            <wp:effectExtent l="19050" t="19050" r="2159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434205" cy="3602355"/>
            <wp:effectExtent l="12700" t="12700" r="2349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602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1749963893"/>
      <w:bookmarkStart w:id="9" w:name="_Toc716822770"/>
      <w:r>
        <w:rPr>
          <w:rFonts w:hint="eastAsia"/>
        </w:rPr>
        <w:t>1.1.2修改注册信息</w:t>
      </w:r>
      <w:bookmarkEnd w:id="8"/>
      <w:bookmarkEnd w:id="9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操作路径：系统设置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修改密码/手机号/企业信息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3766820" cy="3796030"/>
            <wp:effectExtent l="0" t="0" r="1778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854603986"/>
      <w:bookmarkStart w:id="11" w:name="_Toc257035720"/>
      <w:r>
        <w:rPr>
          <w:rFonts w:hint="eastAsia"/>
        </w:rPr>
        <w:t>1.1.3绑定微信</w:t>
      </w:r>
      <w:bookmarkEnd w:id="10"/>
      <w:bookmarkEnd w:id="1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操作路径：系统设置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绑定微信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3781425" cy="3723640"/>
            <wp:effectExtent l="0" t="0" r="317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1409731923"/>
      <w:bookmarkStart w:id="13" w:name="_Toc1751540144"/>
      <w:bookmarkStart w:id="14" w:name="_Toc28082163"/>
      <w:r>
        <w:rPr>
          <w:rFonts w:hint="eastAsia"/>
        </w:rPr>
        <w:t>1.2登录</w:t>
      </w:r>
      <w:bookmarkEnd w:id="12"/>
      <w:bookmarkEnd w:id="13"/>
      <w:bookmarkEnd w:id="14"/>
    </w:p>
    <w:p>
      <w:pPr>
        <w:pStyle w:val="3"/>
      </w:pPr>
      <w:bookmarkStart w:id="15" w:name="_Toc177352510"/>
      <w:bookmarkStart w:id="16" w:name="_Toc429367132"/>
      <w:r>
        <w:rPr>
          <w:rFonts w:hint="eastAsia"/>
        </w:rPr>
        <w:t>1.2.1账号密码登录</w:t>
      </w:r>
      <w:bookmarkEnd w:id="15"/>
      <w:bookmarkEnd w:id="16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管理员账号为在</w:t>
      </w: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注册时填写的税号或手机号。员工账号为管理员添加员工时为员工设置的初始化账号及密码。账号登录后可在“系统设置”中修改手机号及密码。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3887470" cy="2320925"/>
            <wp:effectExtent l="12700" t="12700" r="36830" b="285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320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6333534"/>
      <w:bookmarkStart w:id="18" w:name="_Toc828333604"/>
      <w:r>
        <w:rPr>
          <w:rFonts w:hint="eastAsia"/>
        </w:rPr>
        <w:t>1.2.2微信扫码登录</w:t>
      </w:r>
      <w:bookmarkEnd w:id="17"/>
      <w:bookmarkEnd w:id="18"/>
    </w:p>
    <w:p>
      <w:pPr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完成绑定微信，或在客户端完成了微信绑定，后续可直接微信扫码登录</w:t>
      </w: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。</w:t>
      </w:r>
      <w:r>
        <w:rPr>
          <w:rFonts w:hint="eastAsia" w:ascii="微软雅黑" w:hAnsi="微软雅黑" w:eastAsia="微软雅黑"/>
          <w:color w:val="000000" w:themeColor="text1"/>
        </w:rPr>
        <w:t>微信绑定/换绑的操作路径：系统设置</w:t>
      </w:r>
      <w:r>
        <w:rPr>
          <w:rFonts w:ascii="微软雅黑" w:hAnsi="微软雅黑" w:eastAsia="微软雅黑"/>
          <w:color w:val="000000" w:themeColor="text1"/>
        </w:rPr>
        <w:t>—</w:t>
      </w:r>
      <w:r>
        <w:rPr>
          <w:rFonts w:hint="eastAsia" w:ascii="微软雅黑" w:hAnsi="微软雅黑" w:eastAsia="微软雅黑"/>
          <w:color w:val="000000" w:themeColor="text1"/>
        </w:rPr>
        <w:t>绑定微信</w:t>
      </w:r>
    </w:p>
    <w:p>
      <w:r>
        <w:drawing>
          <wp:inline distT="0" distB="0" distL="114300" distR="114300">
            <wp:extent cx="4296410" cy="4230370"/>
            <wp:effectExtent l="0" t="0" r="2159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813882574"/>
      <w:bookmarkStart w:id="20" w:name="_Toc1904901258"/>
      <w:r>
        <w:rPr>
          <w:rFonts w:hint="eastAsia"/>
        </w:rPr>
        <w:t>1.2.</w:t>
      </w:r>
      <w:r>
        <w:t>3 合同签署</w:t>
      </w:r>
      <w:bookmarkEnd w:id="19"/>
      <w:bookmarkEnd w:id="20"/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首次登陆商户平台用户需要完成合同签署，签署后进入商户平台。</w:t>
      </w:r>
    </w:p>
    <w:p>
      <w:r>
        <w:drawing>
          <wp:inline distT="0" distB="0" distL="114300" distR="114300">
            <wp:extent cx="5263515" cy="2205355"/>
            <wp:effectExtent l="0" t="0" r="19685" b="44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2530475"/>
            <wp:effectExtent l="0" t="0" r="10160" b="952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确认签署即可。</w:t>
      </w:r>
    </w:p>
    <w:p>
      <w:r>
        <w:drawing>
          <wp:inline distT="0" distB="0" distL="114300" distR="114300">
            <wp:extent cx="5261610" cy="2279015"/>
            <wp:effectExtent l="0" t="0" r="21590" b="698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1" w:name="_Toc989233730"/>
      <w:bookmarkStart w:id="22" w:name="_Toc246568406"/>
      <w:bookmarkStart w:id="23" w:name="_Toc28082164"/>
      <w:r>
        <w:rPr>
          <w:rFonts w:hint="eastAsia"/>
        </w:rPr>
        <w:t>1.3维护开票设备，及商品编码</w:t>
      </w:r>
      <w:bookmarkEnd w:id="21"/>
      <w:bookmarkEnd w:id="22"/>
      <w:bookmarkEnd w:id="23"/>
    </w:p>
    <w:p>
      <w:pPr>
        <w:pStyle w:val="3"/>
      </w:pPr>
      <w:bookmarkStart w:id="24" w:name="_Toc1579244579"/>
      <w:bookmarkStart w:id="25" w:name="_Toc232905036"/>
      <w:r>
        <w:rPr>
          <w:rFonts w:hint="eastAsia"/>
        </w:rPr>
        <w:t>1.3.1维护开票设备</w:t>
      </w:r>
      <w:bookmarkEnd w:id="24"/>
      <w:bookmarkEnd w:id="25"/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1）新增开票设备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操作路径：设备编码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开票设备</w:t>
      </w:r>
      <w:r>
        <w:rPr>
          <w:rFonts w:ascii="微软雅黑" w:hAnsi="微软雅黑" w:eastAsia="微软雅黑"/>
        </w:rPr>
        <w:t>—绑定云南区块链电子发票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注意：若未在税局注册，会返回错误，请确认已经在税局完成区块链商户注册申请。</w:t>
      </w:r>
    </w:p>
    <w:p>
      <w:pPr>
        <w:rPr>
          <w:rFonts w:ascii="微软雅黑" w:hAnsi="微软雅黑" w:eastAsia="微软雅黑"/>
        </w:rPr>
      </w:pPr>
      <w:r>
        <w:rPr>
          <w:vertAlign w:val="subscript"/>
        </w:rPr>
        <w:drawing>
          <wp:inline distT="0" distB="0" distL="114300" distR="114300">
            <wp:extent cx="4438015" cy="1807210"/>
            <wp:effectExtent l="0" t="0" r="6985" b="215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1719735218"/>
      <w:bookmarkStart w:id="27" w:name="_Toc1613245980"/>
      <w:r>
        <w:rPr>
          <w:rFonts w:hint="eastAsia"/>
        </w:rPr>
        <w:t>1.3.2维护商品编码</w:t>
      </w:r>
      <w:bookmarkEnd w:id="26"/>
      <w:bookmarkEnd w:id="27"/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1）新增商品编码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操作路径：设备编码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商品编码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新增商品编码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税收商品编码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输入名称进行搜索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4812030" cy="1983740"/>
            <wp:effectExtent l="0" t="0" r="13970" b="228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2343785" cy="3323590"/>
            <wp:effectExtent l="12700" t="12700" r="3111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323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通过搜索商品编码名称，可快速找到对应的编码， 选中即可自动带出商品编号、税率等信息。勾选“默认开票项目”为“是”，点击“新增”即可。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006600"/>
            <wp:effectExtent l="19050" t="19050" r="2159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3083560" cy="4395470"/>
            <wp:effectExtent l="12700" t="12700" r="27940" b="368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395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2）修改商品编码或默认开票项目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操作路径：设备编码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商品编码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找到需要修改的商品编码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修改/删除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进入详情页，完成相应修改，保存即可。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965200"/>
            <wp:effectExtent l="19050" t="19050" r="21590" b="254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8" w:name="_Toc28082165"/>
      <w:bookmarkStart w:id="29" w:name="_Toc607403953"/>
      <w:bookmarkStart w:id="30" w:name="_Toc1844142485"/>
      <w:r>
        <w:rPr>
          <w:rFonts w:hint="eastAsia"/>
        </w:rPr>
        <w:t>1.4集团管理（包括门店、账号、权限管理）</w:t>
      </w:r>
      <w:bookmarkEnd w:id="28"/>
      <w:bookmarkEnd w:id="29"/>
      <w:bookmarkEnd w:id="30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为了方便企业进行员工及操作权限的管理，</w:t>
      </w: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通过门店管理、员工管理、权限管理三个模块进行相关人员及功能权限的配置。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企业第一步需完成</w:t>
      </w:r>
      <w:r>
        <w:rPr>
          <w:rFonts w:ascii="微软雅黑" w:hAnsi="微软雅黑" w:eastAsia="微软雅黑"/>
        </w:rPr>
        <w:t>门店管理</w:t>
      </w:r>
      <w:r>
        <w:rPr>
          <w:rFonts w:hint="eastAsia" w:ascii="微软雅黑" w:hAnsi="微软雅黑" w:eastAsia="微软雅黑"/>
        </w:rPr>
        <w:t>，第二步进行权限组设置，第三步进行员工新增，并给员工赋予相应门店的权限。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此模块权限仅管理员拥有。</w:t>
      </w:r>
    </w:p>
    <w:p>
      <w:pPr>
        <w:pStyle w:val="3"/>
        <w:rPr>
          <w:rFonts w:ascii="微软雅黑" w:hAnsi="微软雅黑"/>
        </w:rPr>
      </w:pPr>
      <w:bookmarkStart w:id="31" w:name="_Toc1648463880"/>
      <w:bookmarkStart w:id="32" w:name="_Toc2018751891"/>
      <w:bookmarkStart w:id="33" w:name="_Toc28082166"/>
      <w:r>
        <w:rPr>
          <w:rFonts w:hint="eastAsia"/>
        </w:rPr>
        <w:t>1.4.1门店管理</w:t>
      </w:r>
      <w:bookmarkEnd w:id="31"/>
      <w:bookmarkEnd w:id="32"/>
      <w:bookmarkEnd w:id="33"/>
    </w:p>
    <w:p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>）下载门店开票二维码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注册后默认添加门店</w:t>
      </w:r>
      <w:r>
        <w:rPr>
          <w:rFonts w:hint="eastAsia" w:ascii="微软雅黑" w:hAnsi="微软雅黑" w:eastAsia="微软雅黑"/>
        </w:rPr>
        <w:t>，选择门店，下载门店</w:t>
      </w:r>
      <w:r>
        <w:rPr>
          <w:rFonts w:ascii="微软雅黑" w:hAnsi="微软雅黑" w:eastAsia="微软雅黑"/>
        </w:rPr>
        <w:t>支付</w:t>
      </w:r>
      <w:r>
        <w:rPr>
          <w:rFonts w:hint="eastAsia" w:ascii="微软雅黑" w:hAnsi="微软雅黑" w:eastAsia="微软雅黑"/>
        </w:rPr>
        <w:t>开票码。消费者</w:t>
      </w:r>
      <w:r>
        <w:rPr>
          <w:rFonts w:ascii="微软雅黑" w:hAnsi="微软雅黑" w:eastAsia="微软雅黑"/>
        </w:rPr>
        <w:t>扫码后可选择支付开票或审核开票方式，</w:t>
      </w:r>
      <w:r>
        <w:rPr>
          <w:rFonts w:hint="eastAsia" w:ascii="微软雅黑" w:hAnsi="微软雅黑" w:eastAsia="微软雅黑"/>
        </w:rPr>
        <w:t>发票即发送至消费者微信和邮箱。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8595" cy="3072765"/>
            <wp:effectExtent l="0" t="0" r="14605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下载门店开票二维码前需开通支付功能。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4724400" cy="198120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4" w:name="_Toc1045901213"/>
      <w:bookmarkStart w:id="35" w:name="_Toc1068893084"/>
      <w:bookmarkStart w:id="36" w:name="_Toc28082167"/>
      <w:r>
        <w:rPr>
          <w:rFonts w:hint="eastAsia"/>
        </w:rPr>
        <w:t>1.4.2权限管理</w:t>
      </w:r>
      <w:bookmarkEnd w:id="34"/>
      <w:bookmarkEnd w:id="35"/>
      <w:bookmarkEnd w:id="36"/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1）默认权限组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为方便商家权限管理，</w:t>
      </w: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默认设置了两个权限组，分别为“管理员”“开票员”。默认权限组的功能权限不可修改。“管理员”相比于“开票员”，增加了员工管理和开票设备管理的权限。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管理员权限：具备开票，查看开票明细、统计，员工管理权限。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150995" cy="3769995"/>
            <wp:effectExtent l="12700" t="12700" r="27305" b="273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769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员工权限：具备开票，查看开票明细、统计权限。 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638675" cy="4149090"/>
            <wp:effectExtent l="12700" t="12700" r="22225" b="292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149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2）新增权限组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如果默认权限组不能满足您的需求，您可以选择新增权限组，并进行对应功能权限的设置。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A</w:t>
      </w:r>
      <w:r>
        <w:rPr>
          <w:rFonts w:hint="eastAsia" w:ascii="微软雅黑" w:hAnsi="微软雅黑" w:eastAsia="微软雅黑"/>
        </w:rPr>
        <w:t>）录入权限组名称和说明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655570"/>
            <wp:effectExtent l="19050" t="19050" r="2159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B</w:t>
      </w:r>
      <w:r>
        <w:rPr>
          <w:rFonts w:hint="eastAsia" w:ascii="微软雅黑" w:hAnsi="微软雅黑" w:eastAsia="微软雅黑"/>
        </w:rPr>
        <w:t>）设置功能权限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进行web功能操作菜单权限的配置，勾选后，则该员工可以看到该菜单，进行相关操作。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49117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1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7" w:name="_Toc1308036196"/>
      <w:bookmarkStart w:id="38" w:name="_Toc28082168"/>
      <w:bookmarkStart w:id="39" w:name="_Toc1185355633"/>
      <w:r>
        <w:rPr>
          <w:rFonts w:hint="eastAsia"/>
        </w:rPr>
        <w:t>1.4.3员工管理</w:t>
      </w:r>
      <w:bookmarkEnd w:id="37"/>
      <w:bookmarkEnd w:id="38"/>
      <w:bookmarkEnd w:id="39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完成权限组的配置后，下面开始添加员工。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1）新增员工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新增员工时，输入员工名称，为员工设置登陆账号及密码，并为其配置负责的门店。勾选门店，员工即可对该门店进行开票、数据统计等操作。最后，为员工选择对应的权限组，则自动赋予他该权限组的功能（关于权限组的介绍见上文4.2权限管理）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3594100" cy="4316095"/>
            <wp:effectExtent l="0" t="0" r="12700" b="19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2）修改员工信息，为员工绑定微信</w:t>
      </w:r>
      <w:r>
        <w:rPr>
          <w:rFonts w:ascii="微软雅黑" w:hAnsi="微软雅黑" w:eastAsia="微软雅黑"/>
          <w:b/>
          <w:bCs/>
        </w:rPr>
        <w:tab/>
      </w:r>
    </w:p>
    <w:p>
      <w:pPr>
        <w:tabs>
          <w:tab w:val="center" w:pos="4153"/>
        </w:tabs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在员工列表中，可找到对应的员工，进行员工信息修改、绑定微信、删除员工操作。也可由员工通过账号、密码登录</w:t>
      </w: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后，自行绑定微信，修改密码。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495925" cy="1242695"/>
            <wp:effectExtent l="12700" t="12700" r="28575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242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3）批量对员工进行权限管理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操作路径：集团管理--权限管理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权限组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修改</w:t>
      </w:r>
      <w:r>
        <w:rPr>
          <w:rFonts w:ascii="微软雅黑" w:hAnsi="微软雅黑" w:eastAsia="微软雅黑"/>
        </w:rPr>
        <w:t>—</w:t>
      </w:r>
      <w:r>
        <w:rPr>
          <w:rFonts w:hint="eastAsia" w:ascii="微软雅黑" w:hAnsi="微软雅黑" w:eastAsia="微软雅黑"/>
        </w:rPr>
        <w:t>权限组名单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在权限组名单的左侧，会显示所有员工的名单，勾选员工，点击中间的箭头符号，即可将该员工加入该权限组中，拥有该权限组对应的功能权限。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112260" cy="2924175"/>
            <wp:effectExtent l="12700" t="12700" r="15240" b="349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924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完成以上开票设备及商品编码管理、门店管理、权限组管理、员工管理，接下来我们就可以正式开始开票啦~</w:t>
      </w:r>
    </w:p>
    <w:p>
      <w:pPr>
        <w:pStyle w:val="25"/>
      </w:pPr>
      <w:bookmarkStart w:id="40" w:name="_Toc374251833"/>
      <w:bookmarkStart w:id="41" w:name="_Toc66330612"/>
      <w:r>
        <w:rPr>
          <w:rFonts w:hint="eastAsia"/>
        </w:rPr>
        <w:t>二、开票管理</w:t>
      </w:r>
      <w:bookmarkEnd w:id="40"/>
      <w:bookmarkEnd w:id="41"/>
    </w:p>
    <w:p>
      <w:pPr>
        <w:pStyle w:val="4"/>
        <w:rPr>
          <w:rFonts w:eastAsiaTheme="minorEastAsia"/>
        </w:rPr>
      </w:pPr>
      <w:bookmarkStart w:id="42" w:name="_Toc274583091"/>
      <w:bookmarkStart w:id="43" w:name="_Toc70955168"/>
      <w:bookmarkStart w:id="44" w:name="_Toc28082169"/>
      <w:r>
        <w:rPr>
          <w:rFonts w:hint="eastAsia"/>
        </w:rPr>
        <w:t>2.1单张开票</w:t>
      </w:r>
      <w:bookmarkEnd w:id="42"/>
      <w:bookmarkEnd w:id="43"/>
      <w:bookmarkEnd w:id="44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此处为手工填开页面，选择开票类型及税盘</w:t>
      </w:r>
      <w:r>
        <w:rPr>
          <w:rFonts w:ascii="微软雅黑" w:hAnsi="微软雅黑" w:eastAsia="微软雅黑"/>
        </w:rPr>
        <w:t>（区块链商户标识在系统中以“税盘号”展示）</w:t>
      </w:r>
      <w:r>
        <w:rPr>
          <w:rFonts w:hint="eastAsia" w:ascii="微软雅黑" w:hAnsi="微软雅黑" w:eastAsia="微软雅黑"/>
        </w:rPr>
        <w:t>后，即可进行抬头录入、开票。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4721860" cy="2723515"/>
            <wp:effectExtent l="12700" t="12700" r="15240" b="323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723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5" w:name="_Toc2123136681"/>
      <w:bookmarkStart w:id="46" w:name="_Toc690084491"/>
      <w:bookmarkStart w:id="47" w:name="_Toc28082171"/>
      <w:r>
        <w:rPr>
          <w:rFonts w:hint="eastAsia"/>
        </w:rPr>
        <w:t>2.</w:t>
      </w:r>
      <w:r>
        <w:t>2</w:t>
      </w:r>
      <w:r>
        <w:rPr>
          <w:rFonts w:hint="eastAsia"/>
        </w:rPr>
        <w:t>开票审核</w:t>
      </w:r>
      <w:bookmarkEnd w:id="45"/>
      <w:bookmarkEnd w:id="46"/>
      <w:bookmarkEnd w:id="47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消费者通过扫码门店前台的开票二维码，提交开票申请后，所有申请记录可在此审核。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您也可根据抬头类型、发票种类、审核状态等，筛选对应发票进行审核。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17538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25"/>
        <w:numPr>
          <w:ilvl w:val="0"/>
          <w:numId w:val="1"/>
        </w:numPr>
      </w:pPr>
      <w:bookmarkStart w:id="48" w:name="_Toc969919015"/>
      <w:bookmarkStart w:id="49" w:name="_Toc1838346437"/>
      <w:r>
        <w:t>券码核销</w:t>
      </w:r>
      <w:bookmarkEnd w:id="48"/>
      <w:bookmarkEnd w:id="49"/>
    </w:p>
    <w:p>
      <w:pPr>
        <w:pStyle w:val="4"/>
      </w:pPr>
      <w:bookmarkStart w:id="50" w:name="_Toc2028004375"/>
      <w:bookmarkStart w:id="51" w:name="_Toc1241337270"/>
      <w:r>
        <w:rPr>
          <w:rFonts w:hint="eastAsia"/>
        </w:rPr>
        <w:t>3.1</w:t>
      </w:r>
      <w:r>
        <w:t>员工微信绑定</w:t>
      </w:r>
      <w:bookmarkEnd w:id="50"/>
      <w:bookmarkEnd w:id="51"/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核销员在员工管理模块中绑定微信，绑定后即可通过微信扫一扫进行核销。</w:t>
      </w:r>
    </w:p>
    <w:p>
      <w:r>
        <w:drawing>
          <wp:inline distT="0" distB="0" distL="114300" distR="114300">
            <wp:extent cx="5260975" cy="2481580"/>
            <wp:effectExtent l="0" t="0" r="2222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52" w:name="_Toc351866285"/>
      <w:bookmarkStart w:id="53" w:name="_Toc1956569088"/>
      <w:r>
        <w:rPr>
          <w:rFonts w:hint="eastAsia"/>
        </w:rPr>
        <w:t>3.</w:t>
      </w:r>
      <w:r>
        <w:t>2扫描消费者券码核销</w:t>
      </w:r>
      <w:bookmarkEnd w:id="52"/>
      <w:bookmarkEnd w:id="53"/>
    </w:p>
    <w:p>
      <w:r>
        <w:drawing>
          <wp:inline distT="0" distB="0" distL="114300" distR="114300">
            <wp:extent cx="2284095" cy="4284345"/>
            <wp:effectExtent l="0" t="0" r="1905" b="8255"/>
            <wp:docPr id="29" name="图片 29" descr="企业微信截图_1577264491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企业微信截图_1577264491806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8550" cy="4289425"/>
            <wp:effectExtent l="0" t="0" r="19050" b="3175"/>
            <wp:docPr id="30" name="图片 30" descr="企业微信截图_15772645057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企业微信截图_157726450575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如果扫描的核销码状态已核销，扫描后将会提示该码已核销。</w:t>
      </w:r>
    </w:p>
    <w:p>
      <w:r>
        <w:drawing>
          <wp:inline distT="0" distB="0" distL="114300" distR="114300">
            <wp:extent cx="2176145" cy="3703955"/>
            <wp:effectExtent l="0" t="0" r="8255" b="4445"/>
            <wp:docPr id="32" name="图片 32" descr="企业微信截图_157726459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企业微信截图_157726459128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</w:pPr>
      <w:bookmarkStart w:id="54" w:name="_Toc1794171804"/>
      <w:bookmarkStart w:id="55" w:name="_Toc1787059152"/>
      <w:r>
        <w:t>四、</w:t>
      </w:r>
      <w:r>
        <w:rPr>
          <w:rFonts w:hint="eastAsia"/>
        </w:rPr>
        <w:t>查询统计</w:t>
      </w:r>
      <w:bookmarkEnd w:id="54"/>
      <w:bookmarkEnd w:id="55"/>
    </w:p>
    <w:p>
      <w:pPr>
        <w:pStyle w:val="4"/>
      </w:pPr>
      <w:bookmarkStart w:id="56" w:name="_Toc1827622301"/>
      <w:bookmarkStart w:id="57" w:name="_Toc396880722"/>
      <w:bookmarkStart w:id="58" w:name="_Toc28082172"/>
      <w:r>
        <w:t>4</w:t>
      </w:r>
      <w:r>
        <w:rPr>
          <w:rFonts w:hint="eastAsia"/>
        </w:rPr>
        <w:t>.1发票明细</w:t>
      </w:r>
      <w:bookmarkEnd w:id="56"/>
      <w:bookmarkEnd w:id="57"/>
      <w:bookmarkEnd w:id="58"/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1）可查看发票开具状态，对发票进行重试开票/红冲/发送邮件/下载PDF等操作。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108200"/>
            <wp:effectExtent l="19050" t="19050" r="21590" b="254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2）发票明细导出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商户平台</w:t>
      </w:r>
      <w:r>
        <w:rPr>
          <w:rFonts w:hint="eastAsia" w:ascii="微软雅黑" w:hAnsi="微软雅黑" w:eastAsia="微软雅黑"/>
        </w:rPr>
        <w:t>支持“明细汇总导出”、“明细拆分导出”，企业可根据实际需求导出开票明细。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备注：“明细汇总导出”、“明细拆分导出”，主要针对企业一张发票开具多行，支持合并及拆分大导出。前者多行开票项导出为一条发票记录，显示发票总金额，开票项默认显示第一行的开票项目。后者，将发票拆分为多条发票记录，每张发票显示一个开票项目及对应金额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922780"/>
            <wp:effectExtent l="19050" t="19050" r="2159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3）批量导出电票PDF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财务可一键导出电子发票PDF文件进行发票存档管理。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11264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9" w:name="_Toc28082173"/>
      <w:bookmarkStart w:id="60" w:name="_Toc290087072"/>
      <w:bookmarkStart w:id="61" w:name="_Toc1389409866"/>
      <w:r>
        <w:t>4</w:t>
      </w:r>
      <w:r>
        <w:rPr>
          <w:rFonts w:hint="eastAsia"/>
        </w:rPr>
        <w:t>.2发票统计</w:t>
      </w:r>
      <w:bookmarkEnd w:id="59"/>
      <w:bookmarkEnd w:id="60"/>
      <w:bookmarkEnd w:id="6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可按时间、门店、发票种类、税率等类型，筛选并统计发票数据，进行抄报税相关工作。</w:t>
      </w:r>
    </w:p>
    <w:p>
      <w:r>
        <w:drawing>
          <wp:inline distT="0" distB="0" distL="0" distR="0">
            <wp:extent cx="5274310" cy="1766570"/>
            <wp:effectExtent l="19050" t="19050" r="21590" b="241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74440384"/>
      <w:bookmarkStart w:id="63" w:name="_Toc705540414"/>
      <w:r>
        <w:t>4</w:t>
      </w:r>
      <w:r>
        <w:rPr>
          <w:rFonts w:hint="eastAsia"/>
        </w:rPr>
        <w:t>.</w:t>
      </w:r>
      <w:r>
        <w:t>3开通支付及支付明细</w:t>
      </w:r>
      <w:bookmarkEnd w:id="62"/>
      <w:bookmarkEnd w:id="63"/>
    </w:p>
    <w:p>
      <w:pPr>
        <w:numPr>
          <w:ilvl w:val="0"/>
          <w:numId w:val="2"/>
        </w:num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开通支付流程：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操作路径：</w:t>
      </w:r>
      <w:r>
        <w:rPr>
          <w:rFonts w:ascii="微软雅黑" w:hAnsi="微软雅黑" w:eastAsia="微软雅黑"/>
        </w:rPr>
        <w:t>支付明细—申请开通—录入所需信息—提交审核—等待工作人员联系完成。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点击申请提交支付</w:t>
      </w:r>
    </w:p>
    <w:p>
      <w:r>
        <w:drawing>
          <wp:inline distT="0" distB="0" distL="114300" distR="114300">
            <wp:extent cx="4730750" cy="1564640"/>
            <wp:effectExtent l="0" t="0" r="19050" b="1016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完善表单内容</w:t>
      </w:r>
    </w:p>
    <w:p>
      <w:r>
        <w:drawing>
          <wp:inline distT="0" distB="0" distL="114300" distR="114300">
            <wp:extent cx="5269865" cy="2599690"/>
            <wp:effectExtent l="0" t="0" r="13335" b="1651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提交成功，等待工作人员联系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0975" cy="2268220"/>
            <wp:effectExtent l="0" t="0" r="22225" b="1778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支付明细列表</w:t>
      </w:r>
    </w:p>
    <w:p>
      <w:r>
        <w:drawing>
          <wp:inline distT="0" distB="0" distL="114300" distR="114300">
            <wp:extent cx="5268595" cy="1996440"/>
            <wp:effectExtent l="0" t="0" r="14605" b="1016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</w:rPr>
        <w:t>商家可在支付明细列表中查询支付交易记录及对应发票开具状态。</w:t>
      </w:r>
    </w:p>
    <w:p>
      <w:pPr>
        <w:pStyle w:val="4"/>
      </w:pPr>
      <w:bookmarkStart w:id="64" w:name="_Toc1760523011"/>
      <w:bookmarkStart w:id="65" w:name="_Toc1284051334"/>
      <w:r>
        <w:t>4</w:t>
      </w:r>
      <w:r>
        <w:rPr>
          <w:rFonts w:hint="eastAsia"/>
        </w:rPr>
        <w:t>.</w:t>
      </w:r>
      <w:r>
        <w:t>4核销明细</w:t>
      </w:r>
      <w:bookmarkEnd w:id="64"/>
      <w:bookmarkEnd w:id="65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此处为</w:t>
      </w:r>
      <w:r>
        <w:rPr>
          <w:rFonts w:ascii="微软雅黑" w:hAnsi="微软雅黑" w:eastAsia="微软雅黑"/>
        </w:rPr>
        <w:t>核销明细页面，通过核销明细页面可查询核销码核销情况，包括已核销、未核销、已过期等状态。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3515" cy="1598295"/>
            <wp:effectExtent l="0" t="0" r="19685" b="19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031B27"/>
    <w:multiLevelType w:val="singleLevel"/>
    <w:tmpl w:val="5E031B2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5E032492"/>
    <w:multiLevelType w:val="singleLevel"/>
    <w:tmpl w:val="5E032492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31B4A"/>
    <w:rsid w:val="00011ED3"/>
    <w:rsid w:val="000465A1"/>
    <w:rsid w:val="0006419B"/>
    <w:rsid w:val="000D4686"/>
    <w:rsid w:val="00125A65"/>
    <w:rsid w:val="001B2467"/>
    <w:rsid w:val="001B2B71"/>
    <w:rsid w:val="001C095A"/>
    <w:rsid w:val="001E5037"/>
    <w:rsid w:val="0020347F"/>
    <w:rsid w:val="002052DB"/>
    <w:rsid w:val="00331B4A"/>
    <w:rsid w:val="003F7118"/>
    <w:rsid w:val="00485B12"/>
    <w:rsid w:val="004D1ACE"/>
    <w:rsid w:val="004D23EA"/>
    <w:rsid w:val="0050640F"/>
    <w:rsid w:val="00555DA1"/>
    <w:rsid w:val="005B3EE3"/>
    <w:rsid w:val="005D2A87"/>
    <w:rsid w:val="005E1B99"/>
    <w:rsid w:val="005F2557"/>
    <w:rsid w:val="00635211"/>
    <w:rsid w:val="006414BB"/>
    <w:rsid w:val="00644D69"/>
    <w:rsid w:val="006833DE"/>
    <w:rsid w:val="006B653E"/>
    <w:rsid w:val="00706664"/>
    <w:rsid w:val="00706B39"/>
    <w:rsid w:val="00751BBE"/>
    <w:rsid w:val="00775094"/>
    <w:rsid w:val="00795D31"/>
    <w:rsid w:val="008215AD"/>
    <w:rsid w:val="00887419"/>
    <w:rsid w:val="008D4B29"/>
    <w:rsid w:val="009672FC"/>
    <w:rsid w:val="009D7AFA"/>
    <w:rsid w:val="009E2E9B"/>
    <w:rsid w:val="00A558F6"/>
    <w:rsid w:val="00A93626"/>
    <w:rsid w:val="00A964F2"/>
    <w:rsid w:val="00AA22CA"/>
    <w:rsid w:val="00AE1242"/>
    <w:rsid w:val="00B222FF"/>
    <w:rsid w:val="00B843AC"/>
    <w:rsid w:val="00C24EB1"/>
    <w:rsid w:val="00C826CA"/>
    <w:rsid w:val="00CA344A"/>
    <w:rsid w:val="00D07369"/>
    <w:rsid w:val="00D16D8C"/>
    <w:rsid w:val="00D211E4"/>
    <w:rsid w:val="00D25A56"/>
    <w:rsid w:val="00D55C77"/>
    <w:rsid w:val="00DB2D5E"/>
    <w:rsid w:val="00DC5C5A"/>
    <w:rsid w:val="00E244D5"/>
    <w:rsid w:val="00E701D8"/>
    <w:rsid w:val="00E91DEE"/>
    <w:rsid w:val="00E9536F"/>
    <w:rsid w:val="00EB5A08"/>
    <w:rsid w:val="00FB26A9"/>
    <w:rsid w:val="00FE59A5"/>
    <w:rsid w:val="1F9B3406"/>
    <w:rsid w:val="3FFF7E13"/>
    <w:rsid w:val="4DFFDC8A"/>
    <w:rsid w:val="5FF0CF8D"/>
    <w:rsid w:val="7E9E0760"/>
    <w:rsid w:val="7F7E0E37"/>
    <w:rsid w:val="CFF4F4D1"/>
    <w:rsid w:val="E7B784AA"/>
    <w:rsid w:val="F5DF8AF5"/>
    <w:rsid w:val="FAAD6A68"/>
    <w:rsid w:val="FDDF7083"/>
    <w:rsid w:val="FFBF1EFA"/>
    <w:rsid w:val="FFFF38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outlineLvl w:val="1"/>
    </w:pPr>
    <w:rPr>
      <w:rFonts w:eastAsia="微软雅黑"/>
      <w:b/>
      <w:sz w:val="24"/>
    </w:rPr>
  </w:style>
  <w:style w:type="paragraph" w:styleId="4">
    <w:name w:val="heading 3"/>
    <w:basedOn w:val="3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eastAsia="微软雅黑" w:asciiTheme="majorHAnsi" w:hAnsiTheme="majorHAnsi" w:cstheme="majorBidi"/>
      <w:b/>
      <w:bCs/>
      <w:sz w:val="24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ind w:left="440"/>
      <w:jc w:val="left"/>
    </w:pPr>
    <w:rPr>
      <w:rFonts w:cs="Times New Roman"/>
      <w:b/>
      <w:bCs/>
      <w:kern w:val="0"/>
      <w:sz w:val="22"/>
    </w:rPr>
  </w:style>
  <w:style w:type="paragraph" w:styleId="7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jc w:val="left"/>
    </w:pPr>
    <w:rPr>
      <w:rFonts w:cs="Times New Roman"/>
      <w:b/>
      <w:bCs/>
      <w:kern w:val="0"/>
      <w:sz w:val="22"/>
    </w:rPr>
  </w:style>
  <w:style w:type="paragraph" w:styleId="1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2 Char"/>
    <w:basedOn w:val="14"/>
    <w:link w:val="3"/>
    <w:qFormat/>
    <w:uiPriority w:val="9"/>
    <w:rPr>
      <w:rFonts w:eastAsia="微软雅黑"/>
      <w:b/>
      <w:sz w:val="24"/>
    </w:rPr>
  </w:style>
  <w:style w:type="character" w:customStyle="1" w:styleId="19">
    <w:name w:val="Unresolved Mention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标题 3 Char"/>
    <w:basedOn w:val="14"/>
    <w:link w:val="4"/>
    <w:qFormat/>
    <w:uiPriority w:val="9"/>
    <w:rPr>
      <w:rFonts w:eastAsia="微软雅黑" w:asciiTheme="majorHAnsi" w:hAnsiTheme="majorHAnsi" w:cstheme="majorBidi"/>
      <w:b/>
      <w:sz w:val="28"/>
      <w:szCs w:val="32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标题 4 Char"/>
    <w:basedOn w:val="14"/>
    <w:link w:val="5"/>
    <w:qFormat/>
    <w:uiPriority w:val="9"/>
    <w:rPr>
      <w:rFonts w:eastAsia="微软雅黑" w:asciiTheme="majorHAnsi" w:hAnsiTheme="majorHAnsi" w:cstheme="majorBidi"/>
      <w:b/>
      <w:bCs/>
      <w:sz w:val="24"/>
      <w:szCs w:val="28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25">
    <w:name w:val="一级标题"/>
    <w:basedOn w:val="2"/>
    <w:link w:val="26"/>
    <w:qFormat/>
    <w:uiPriority w:val="0"/>
    <w:rPr>
      <w:rFonts w:ascii="微软雅黑" w:hAnsi="微软雅黑" w:eastAsia="微软雅黑"/>
      <w:bCs w:val="0"/>
      <w:sz w:val="30"/>
      <w:szCs w:val="30"/>
    </w:rPr>
  </w:style>
  <w:style w:type="character" w:customStyle="1" w:styleId="26">
    <w:name w:val="一级标题 字符"/>
    <w:basedOn w:val="14"/>
    <w:link w:val="25"/>
    <w:qFormat/>
    <w:uiPriority w:val="0"/>
    <w:rPr>
      <w:rFonts w:ascii="微软雅黑" w:hAnsi="微软雅黑" w:eastAsia="微软雅黑"/>
      <w:b/>
      <w:kern w:val="44"/>
      <w:sz w:val="30"/>
      <w:szCs w:val="30"/>
    </w:rPr>
  </w:style>
  <w:style w:type="character" w:customStyle="1" w:styleId="27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657</Words>
  <Characters>3745</Characters>
  <Lines>31</Lines>
  <Paragraphs>8</Paragraphs>
  <TotalTime>2</TotalTime>
  <ScaleCrop>false</ScaleCrop>
  <LinksUpToDate>false</LinksUpToDate>
  <CharactersWithSpaces>4394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2019-12-20T13:42:00Z</dcterms:created>
  <dc:creator>yan yi</dc:creator>
  <cp:lastModifiedBy>唐文涛</cp:lastModifiedBy>
  <dcterms:modified xsi:type="dcterms:W3CDTF">2021-09-16T08:18:18Z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