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九溪镇2020年政府信息公开工作年度报告</w:t>
      </w:r>
    </w:p>
    <w:p>
      <w:pPr>
        <w:widowControl w:val="0"/>
        <w:spacing w:line="400" w:lineRule="exact"/>
        <w:rPr>
          <w:rFonts w:eastAsia="方正仿宋_GBK"/>
          <w:sz w:val="32"/>
          <w:szCs w:val="32"/>
        </w:rPr>
      </w:pPr>
    </w:p>
    <w:p>
      <w:pPr>
        <w:widowControl w:val="0"/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一、总体情况</w:t>
      </w:r>
    </w:p>
    <w:p>
      <w:pPr>
        <w:widowControl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2020年，九溪镇</w:t>
      </w:r>
      <w:r>
        <w:rPr>
          <w:rFonts w:eastAsia="方正仿宋_GBK"/>
          <w:kern w:val="0"/>
          <w:sz w:val="32"/>
          <w:szCs w:val="32"/>
        </w:rPr>
        <w:t>深入学习贯彻习近平新时代中国特色社会主义思想，</w:t>
      </w:r>
      <w:r>
        <w:rPr>
          <w:rFonts w:eastAsia="方正仿宋_GBK"/>
          <w:sz w:val="32"/>
          <w:szCs w:val="32"/>
        </w:rPr>
        <w:t>推进政府信息公开工作规范化、制度化和法治化取得了较好成效</w:t>
      </w:r>
      <w:r>
        <w:rPr>
          <w:rFonts w:hint="eastAsia" w:eastAsia="方正仿宋_GBK"/>
          <w:sz w:val="32"/>
          <w:szCs w:val="32"/>
        </w:rPr>
        <w:t>。</w:t>
      </w:r>
    </w:p>
    <w:p>
      <w:pPr>
        <w:widowControl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（一）明确领导分</w:t>
      </w:r>
      <w:bookmarkStart w:id="0" w:name="_GoBack"/>
      <w:bookmarkEnd w:id="0"/>
      <w:r>
        <w:rPr>
          <w:rFonts w:hint="eastAsia" w:ascii="方正楷体_GBK" w:eastAsia="方正楷体_GBK"/>
          <w:sz w:val="32"/>
          <w:szCs w:val="32"/>
        </w:rPr>
        <w:t>工。</w:t>
      </w:r>
      <w:r>
        <w:rPr>
          <w:rFonts w:hint="eastAsia" w:eastAsia="方正仿宋_GBK"/>
          <w:sz w:val="32"/>
          <w:szCs w:val="32"/>
        </w:rPr>
        <w:t>高度重视政府信息公开工作，切实加强对政府信息公开工作的组织领导，在班子成员分工中明确了负责政府信息公开的分管领导，并由综合管理办公室具体落实政府信息公开的相关事项，确保政务公开工作及时高效地开展。</w:t>
      </w:r>
    </w:p>
    <w:p>
      <w:pPr>
        <w:widowControl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（二）积极主动进行政务公开。</w:t>
      </w:r>
      <w:r>
        <w:rPr>
          <w:rFonts w:hint="eastAsia" w:eastAsia="方正仿宋_GBK"/>
          <w:sz w:val="32"/>
          <w:szCs w:val="32"/>
        </w:rPr>
        <w:t>对本年度公开的政府信息进行梳理，信息发布总数为118条，概况类信息更新量26条，政务动态信息更新量57条，信息公开目录信息更新量35条，确保我镇</w:t>
      </w:r>
      <w:r>
        <w:rPr>
          <w:rFonts w:eastAsia="方正仿宋_GBK"/>
          <w:sz w:val="32"/>
          <w:szCs w:val="32"/>
        </w:rPr>
        <w:t>政务公开工作的全面、及时、准确</w:t>
      </w:r>
      <w:r>
        <w:rPr>
          <w:rFonts w:hint="eastAsia" w:eastAsia="方正仿宋_GBK"/>
          <w:sz w:val="32"/>
          <w:szCs w:val="32"/>
        </w:rPr>
        <w:t>。</w:t>
      </w:r>
    </w:p>
    <w:p>
      <w:pPr>
        <w:widowControl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（三）细化公开事项。</w:t>
      </w:r>
      <w:r>
        <w:rPr>
          <w:rFonts w:hint="eastAsia" w:eastAsia="方正仿宋_GBK"/>
          <w:sz w:val="32"/>
          <w:szCs w:val="32"/>
        </w:rPr>
        <w:t>及时公开《政府信息公开指南》、《基层政务公开标准目录》、《政府发文目录》、《信息主动公开目录清单》等，</w:t>
      </w:r>
      <w:r>
        <w:rPr>
          <w:rFonts w:eastAsia="方正仿宋_GBK"/>
          <w:sz w:val="32"/>
          <w:szCs w:val="32"/>
        </w:rPr>
        <w:t>明确了公开范围、公开形式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公开时限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公开原则、工作机构、投诉方式及程序，使广大群众了解政府信息公开情况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确保政府信息公开取得实效</w:t>
      </w:r>
      <w:r>
        <w:rPr>
          <w:rFonts w:hint="eastAsia" w:eastAsia="方正仿宋_GBK"/>
          <w:sz w:val="32"/>
          <w:szCs w:val="32"/>
        </w:rPr>
        <w:t>。</w:t>
      </w:r>
    </w:p>
    <w:p>
      <w:pPr>
        <w:widowControl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widowControl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</w:t>
      </w:r>
    </w:p>
    <w:p>
      <w:pPr>
        <w:widowControl w:val="0"/>
        <w:spacing w:line="590" w:lineRule="exact"/>
        <w:ind w:firstLine="720" w:firstLineChars="200"/>
        <w:rPr>
          <w:rFonts w:eastAsia="方正仿宋_GBK"/>
          <w:sz w:val="36"/>
          <w:szCs w:val="32"/>
        </w:rPr>
      </w:pPr>
      <w:r>
        <w:rPr>
          <w:rFonts w:hint="eastAsia" w:eastAsia="方正仿宋_GBK"/>
          <w:sz w:val="36"/>
          <w:szCs w:val="32"/>
        </w:rPr>
        <w:t xml:space="preserve"> </w:t>
      </w:r>
    </w:p>
    <w:p>
      <w:pPr>
        <w:widowControl w:val="0"/>
        <w:spacing w:line="590" w:lineRule="exact"/>
        <w:rPr>
          <w:rFonts w:eastAsia="方正仿宋_GBK"/>
          <w:sz w:val="36"/>
          <w:szCs w:val="32"/>
        </w:rPr>
      </w:pPr>
    </w:p>
    <w:p>
      <w:pPr>
        <w:widowControl w:val="0"/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二、主动公开政府信息情况</w:t>
      </w:r>
    </w:p>
    <w:tbl>
      <w:tblPr>
        <w:tblStyle w:val="5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2091"/>
        <w:gridCol w:w="1414"/>
        <w:gridCol w:w="20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本年新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制作数量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本年新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公开数量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规章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规范性文件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本年增/减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行政许可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其他对外管理服务事项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本年增/减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行政处罚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行政强制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行政事业性收费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0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采购项目数量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政府集中采购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0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0</w:t>
            </w:r>
          </w:p>
        </w:tc>
      </w:tr>
    </w:tbl>
    <w:p>
      <w:pPr>
        <w:widowControl w:val="0"/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325"/>
        <w:gridCol w:w="630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53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三、本年度办理结果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（一）予以公开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（三）不予公开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</w:rPr>
              <w:t>属于国家秘密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</w:rPr>
              <w:t>其他法律行政法规禁止公开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</w:rPr>
              <w:t>危及“三安全一稳定”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</w:rPr>
              <w:t>保护第三方合法权益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</w:rPr>
              <w:t>属于三类内部事务信息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6.</w:t>
            </w:r>
            <w:r>
              <w:rPr>
                <w:rFonts w:hint="eastAsia" w:ascii="楷体" w:hAnsi="楷体" w:eastAsia="楷体" w:cs="楷体"/>
                <w:sz w:val="20"/>
              </w:rPr>
              <w:t>属于四类过程性信息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7.</w:t>
            </w:r>
            <w:r>
              <w:rPr>
                <w:rFonts w:hint="eastAsia" w:ascii="楷体" w:hAnsi="楷体" w:eastAsia="楷体" w:cs="楷体"/>
                <w:sz w:val="20"/>
              </w:rPr>
              <w:t>属于行政执法案卷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8.</w:t>
            </w:r>
            <w:r>
              <w:rPr>
                <w:rFonts w:hint="eastAsia" w:ascii="楷体" w:hAnsi="楷体" w:eastAsia="楷体" w:cs="楷体"/>
                <w:sz w:val="20"/>
              </w:rPr>
              <w:t>属于行政查询事项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（四）无法提供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</w:rPr>
              <w:t>本机关不掌握相关政府信息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</w:rPr>
              <w:t>没有现成信息需要另行制作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</w:rPr>
              <w:t>补正后申请内容仍不明确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（五）不予处理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</w:rPr>
              <w:t>信访举报投诉类申请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</w:rPr>
              <w:t>重复申请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</w:rPr>
              <w:t>要求提供公开出版物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</w:rPr>
              <w:t>无正当理由大量反复申请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</w:rPr>
              <w:t>要求行政机关确认或重新出具已获取信息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（六）其他处理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（七）总计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四、结转下年度继续办理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</w:tbl>
    <w:p>
      <w:pPr>
        <w:widowControl w:val="0"/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</w:tbl>
    <w:p>
      <w:pPr>
        <w:widowControl w:val="0"/>
        <w:spacing w:line="590" w:lineRule="exact"/>
        <w:rPr>
          <w:rFonts w:ascii="方正黑体_GBK" w:eastAsia="方正黑体_GBK"/>
          <w:sz w:val="32"/>
          <w:szCs w:val="32"/>
        </w:rPr>
      </w:pPr>
    </w:p>
    <w:p>
      <w:pPr>
        <w:widowControl w:val="0"/>
        <w:spacing w:line="590" w:lineRule="exact"/>
        <w:rPr>
          <w:rFonts w:ascii="方正黑体_GBK" w:eastAsia="方正黑体_GBK"/>
          <w:sz w:val="32"/>
          <w:szCs w:val="32"/>
        </w:rPr>
      </w:pPr>
    </w:p>
    <w:p>
      <w:pPr>
        <w:widowControl w:val="0"/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五、存在的主要问题及改进情况</w:t>
      </w:r>
    </w:p>
    <w:p>
      <w:pPr>
        <w:widowControl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存在的问题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hint="eastAsia" w:ascii="方正楷体_GBK" w:eastAsia="方正楷体_GBK"/>
          <w:sz w:val="32"/>
          <w:szCs w:val="32"/>
        </w:rPr>
        <w:t>一是</w:t>
      </w:r>
      <w:r>
        <w:rPr>
          <w:rFonts w:hint="eastAsia" w:eastAsia="方正仿宋_GBK"/>
          <w:sz w:val="32"/>
          <w:szCs w:val="32"/>
        </w:rPr>
        <w:t>政府信息公开的总量有待提高。个别站所对</w:t>
      </w:r>
      <w:r>
        <w:rPr>
          <w:rFonts w:eastAsia="方正仿宋_GBK"/>
          <w:sz w:val="32"/>
          <w:szCs w:val="32"/>
        </w:rPr>
        <w:t>动态性的内容没有及时整理并进行更新</w:t>
      </w:r>
      <w:r>
        <w:rPr>
          <w:rFonts w:hint="eastAsia" w:eastAsia="方正仿宋_GBK"/>
          <w:sz w:val="32"/>
          <w:szCs w:val="32"/>
        </w:rPr>
        <w:t>，部分</w:t>
      </w:r>
      <w:r>
        <w:rPr>
          <w:rFonts w:eastAsia="方正仿宋_GBK"/>
          <w:sz w:val="32"/>
          <w:szCs w:val="32"/>
        </w:rPr>
        <w:t>内容的公开还不够全面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及时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hint="eastAsia" w:ascii="方正楷体_GBK" w:eastAsia="方正楷体_GBK"/>
          <w:sz w:val="32"/>
          <w:szCs w:val="32"/>
        </w:rPr>
        <w:t>二是</w:t>
      </w:r>
      <w:r>
        <w:rPr>
          <w:rFonts w:eastAsia="方正仿宋_GBK"/>
          <w:sz w:val="32"/>
          <w:szCs w:val="32"/>
        </w:rPr>
        <w:t>对政府信息公开的宣传普及有待增强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广大群众对政府信息公开工作不太了解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对网址和公开方式不熟悉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网址内日常浏览量较少</w:t>
      </w:r>
      <w:r>
        <w:rPr>
          <w:rFonts w:hint="eastAsia" w:eastAsia="方正仿宋_GBK"/>
          <w:sz w:val="32"/>
          <w:szCs w:val="32"/>
        </w:rPr>
        <w:t>。</w:t>
      </w:r>
    </w:p>
    <w:p>
      <w:pPr>
        <w:widowControl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改进情况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hint="eastAsia" w:ascii="方正楷体_GBK" w:eastAsia="方正楷体_GBK"/>
          <w:sz w:val="32"/>
          <w:szCs w:val="32"/>
        </w:rPr>
        <w:t>一是</w:t>
      </w:r>
      <w:r>
        <w:rPr>
          <w:rFonts w:hint="eastAsia" w:eastAsia="方正仿宋_GBK"/>
          <w:sz w:val="32"/>
          <w:szCs w:val="32"/>
        </w:rPr>
        <w:t>进一步强化和各个站所的联系和对接，保证信息更新的及时、准确、全面。加大政务公开的力度，适当增加信息公开量，满足群众的需求，主动接受社会监督，提高信息公开的开放性。</w:t>
      </w:r>
      <w:r>
        <w:rPr>
          <w:rFonts w:hint="eastAsia" w:ascii="方正楷体_GBK" w:eastAsia="方正楷体_GBK"/>
          <w:sz w:val="32"/>
          <w:szCs w:val="32"/>
        </w:rPr>
        <w:t>二是</w:t>
      </w:r>
      <w:r>
        <w:rPr>
          <w:rFonts w:hint="eastAsia" w:eastAsia="方正仿宋_GBK"/>
          <w:sz w:val="32"/>
          <w:szCs w:val="32"/>
        </w:rPr>
        <w:t>加强宣传，利用新媒体宣传让广大群众深入了解政府信息公开工作，并积极参与其中。</w:t>
      </w:r>
    </w:p>
    <w:p>
      <w:pPr>
        <w:widowControl w:val="0"/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六、其他需要报告的事项</w:t>
      </w:r>
    </w:p>
    <w:p>
      <w:pPr>
        <w:spacing w:line="586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无其他需要报告的事项。</w:t>
      </w:r>
    </w:p>
    <w:p>
      <w:pPr>
        <w:spacing w:line="586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86" w:lineRule="exact"/>
        <w:ind w:firstLine="3840" w:firstLineChars="1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玉溪市江川区九溪镇人民政府</w:t>
      </w:r>
    </w:p>
    <w:p>
      <w:pPr>
        <w:spacing w:line="586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2021年1月26日  </w:t>
      </w:r>
    </w:p>
    <w:sectPr>
      <w:pgSz w:w="11906" w:h="16838"/>
      <w:pgMar w:top="2098" w:right="1474" w:bottom="1304" w:left="1588" w:header="1361" w:footer="119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F50D9"/>
    <w:rsid w:val="00020AA3"/>
    <w:rsid w:val="00072914"/>
    <w:rsid w:val="000E4178"/>
    <w:rsid w:val="001145ED"/>
    <w:rsid w:val="001931A5"/>
    <w:rsid w:val="001E70B3"/>
    <w:rsid w:val="0021723B"/>
    <w:rsid w:val="00253766"/>
    <w:rsid w:val="002D1650"/>
    <w:rsid w:val="003A2249"/>
    <w:rsid w:val="00475183"/>
    <w:rsid w:val="005131F8"/>
    <w:rsid w:val="005568C7"/>
    <w:rsid w:val="00563A67"/>
    <w:rsid w:val="005B0F4B"/>
    <w:rsid w:val="005B1A8F"/>
    <w:rsid w:val="005E16E9"/>
    <w:rsid w:val="0063224F"/>
    <w:rsid w:val="006D4BDA"/>
    <w:rsid w:val="00761603"/>
    <w:rsid w:val="00766EFD"/>
    <w:rsid w:val="007D3991"/>
    <w:rsid w:val="007E4B3A"/>
    <w:rsid w:val="008C6563"/>
    <w:rsid w:val="0095626E"/>
    <w:rsid w:val="0096407F"/>
    <w:rsid w:val="009F3421"/>
    <w:rsid w:val="00A332F7"/>
    <w:rsid w:val="00A54263"/>
    <w:rsid w:val="00A85BA6"/>
    <w:rsid w:val="00C93F77"/>
    <w:rsid w:val="00CC1CB0"/>
    <w:rsid w:val="00DB7BE3"/>
    <w:rsid w:val="00DC3485"/>
    <w:rsid w:val="00E73EFA"/>
    <w:rsid w:val="00EA0AC0"/>
    <w:rsid w:val="18EB3910"/>
    <w:rsid w:val="213F50D9"/>
    <w:rsid w:val="23AA4BFC"/>
    <w:rsid w:val="247113B8"/>
    <w:rsid w:val="54BB49A0"/>
    <w:rsid w:val="55E50E4A"/>
    <w:rsid w:val="7638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玉溪市江川区党政机关单位</Company>
  <Pages>4</Pages>
  <Words>310</Words>
  <Characters>1769</Characters>
  <Lines>14</Lines>
  <Paragraphs>4</Paragraphs>
  <TotalTime>4</TotalTime>
  <ScaleCrop>false</ScaleCrop>
  <LinksUpToDate>false</LinksUpToDate>
  <CharactersWithSpaces>2075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2021-01-20T09:53:00Z</dcterms:created>
  <dc:creator>江川区政府办</dc:creator>
  <cp:lastModifiedBy>Administrator</cp:lastModifiedBy>
  <cp:lastPrinted>2021-01-26T02:48:00Z</cp:lastPrinted>
  <dcterms:modified xsi:type="dcterms:W3CDTF">2021-12-27T08:58:16Z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