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江城镇</w:t>
      </w:r>
      <w:r>
        <w:rPr>
          <w:rFonts w:hint="eastAsia" w:ascii="方正小标宋_GBK" w:eastAsia="方正小标宋_GBK"/>
          <w:sz w:val="44"/>
          <w:szCs w:val="44"/>
        </w:rPr>
        <w:t>2021年政府信息公开工作年度报告</w:t>
      </w:r>
    </w:p>
    <w:p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依申请公开情况。</w:t>
      </w:r>
      <w:r>
        <w:rPr>
          <w:rFonts w:hint="eastAsia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江城镇没有收到依申请公开请求。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政府信息管理。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严把信息文字关，做到涉密信息不上网，上网不涉密，召开政府信息公开业务工作培训会，安排办公室文秘及村（社区）干部学习《中华人民共和国政府信息公开条例》，并将该条例纳入干部职工培训课程。结合办公室每周例会，由分管领导传达上级关于政务公开会议精神，加强信息公开规范化。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应对突发事件、重大事件的舆情，积极应对采取措施，根据舆情的处理时限要求及时报送。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按照要求及时更新政府网站栏目信息，设置信息公开超期提醒，提高信息公开质量。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平台建设。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建立领导小组，统筹政府信息公开工作。</w:t>
      </w:r>
      <w:r>
        <w:rPr>
          <w:rFonts w:hint="eastAsia" w:eastAsia="方正仿宋_GBK"/>
          <w:sz w:val="32"/>
          <w:szCs w:val="32"/>
          <w:lang w:eastAsia="zh-CN"/>
        </w:rPr>
        <w:t>为抓好政府信息公开工作，我镇及时调整了政务信息公开领导小组，形成以镇长李春伟为组长，党委副书记马吉云、综合管理办主任王昇国为副组长，相关文秘为成员的江城镇</w:t>
      </w:r>
      <w:r>
        <w:rPr>
          <w:rFonts w:hint="eastAsia" w:eastAsia="方正仿宋_GBK"/>
          <w:sz w:val="32"/>
          <w:szCs w:val="32"/>
          <w:lang w:val="en-US" w:eastAsia="zh-CN"/>
        </w:rPr>
        <w:t>政府信息</w:t>
      </w:r>
      <w:r>
        <w:rPr>
          <w:rFonts w:hint="eastAsia" w:eastAsia="方正仿宋_GBK"/>
          <w:sz w:val="32"/>
          <w:szCs w:val="32"/>
          <w:lang w:eastAsia="zh-CN"/>
        </w:rPr>
        <w:t>公开领导小组。</w:t>
      </w:r>
      <w:r>
        <w:rPr>
          <w:rFonts w:hint="eastAsia" w:eastAsia="方正仿宋_GBK"/>
          <w:sz w:val="32"/>
          <w:szCs w:val="32"/>
          <w:lang w:val="en-US" w:eastAsia="zh-CN"/>
        </w:rPr>
        <w:t>积极配合区政府办</w:t>
      </w:r>
      <w:r>
        <w:rPr>
          <w:rFonts w:hint="eastAsia" w:eastAsia="方正仿宋_GBK"/>
          <w:sz w:val="32"/>
          <w:szCs w:val="32"/>
          <w:lang w:eastAsia="zh-CN"/>
        </w:rPr>
        <w:t>完成</w:t>
      </w:r>
      <w:r>
        <w:rPr>
          <w:rFonts w:hint="eastAsia" w:eastAsia="方正仿宋_GBK"/>
          <w:sz w:val="32"/>
          <w:szCs w:val="32"/>
        </w:rPr>
        <w:t>政府网站空白栏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错别字情况</w:t>
      </w:r>
      <w:r>
        <w:rPr>
          <w:rFonts w:hint="eastAsia" w:eastAsia="方正仿宋_GBK"/>
          <w:sz w:val="32"/>
          <w:szCs w:val="32"/>
        </w:rPr>
        <w:t>和超期未更新栏目</w:t>
      </w:r>
      <w:r>
        <w:rPr>
          <w:rFonts w:hint="eastAsia" w:eastAsia="方正仿宋_GBK"/>
          <w:sz w:val="32"/>
          <w:szCs w:val="32"/>
          <w:lang w:eastAsia="zh-CN"/>
        </w:rPr>
        <w:t>的</w:t>
      </w:r>
      <w:r>
        <w:rPr>
          <w:rFonts w:hint="eastAsia" w:eastAsia="方正仿宋_GBK"/>
          <w:sz w:val="32"/>
          <w:szCs w:val="32"/>
        </w:rPr>
        <w:t>问题整改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eastAsia="方正仿宋_GBK"/>
          <w:sz w:val="32"/>
          <w:szCs w:val="32"/>
          <w:lang w:eastAsia="zh-CN"/>
        </w:rPr>
        <w:t>及时回应群众诉求，</w:t>
      </w:r>
      <w:r>
        <w:rPr>
          <w:rFonts w:hint="eastAsia" w:eastAsia="方正仿宋_GBK"/>
          <w:sz w:val="32"/>
          <w:szCs w:val="32"/>
          <w:lang w:val="en-US" w:eastAsia="zh-CN"/>
        </w:rPr>
        <w:t>倾听群众心声。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按照镇政府主要领导批示、镇属对应部门办理并提交办理报告、镇综合管理办把关后按时限上报网民留言回复，2021年江城镇收到和办理网民留言共3件。</w:t>
      </w: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二、主动公开政府信息情况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</w:rPr>
      </w:pP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</w:rPr>
      </w:pP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</w:rPr>
      </w:pP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三、收到和处理政府信息公开申请情况</w:t>
      </w:r>
    </w:p>
    <w:p>
      <w:pPr>
        <w:widowControl w:val="0"/>
        <w:spacing w:line="400" w:lineRule="exact"/>
        <w:rPr>
          <w:rFonts w:hint="eastAsia" w:ascii="方正黑体_GBK" w:eastAsia="方正黑体_GBK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商业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科研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reeDEmboss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四、政府信息公开行政复议、行政诉讼情况</w:t>
      </w:r>
    </w:p>
    <w:p>
      <w:pPr>
        <w:widowControl w:val="0"/>
        <w:spacing w:line="400" w:lineRule="exact"/>
        <w:rPr>
          <w:rFonts w:hint="eastAsia" w:ascii="方正黑体_GBK" w:eastAsia="方正黑体_GBK"/>
          <w:sz w:val="32"/>
          <w:szCs w:val="32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我镇政府门户网站主要存在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方面的问题：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政府信息公开质量有待提高，信息公开来源途径较少，多选择“中国政府网”平台信息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乡镇政策解读类信息公开较少，政策类信息公开广泛，但缺乏主要领导细致解读；三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对政府信息公开平台的宣传力度不够，群众对本镇的政府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了解不全面。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针对以上两个问题，我镇积极采取措施，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积极拓宽信息采用渠道，借鉴其他网站信息领域，多表民生类信息；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加强主要领导、班子成员对相关政策进行解读，并及时进行公开，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公开本镇的会议、活动、公示公告等重点领域内容，完成了《26个领域基层政务公开事项标准》目录编制、《玉溪市江川区江城镇村（居）民委员会公开事项清单》，规范我镇及各村（社区）政府信息公开平台公示内容；三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强化多媒体功能，多样化进行宣传，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通过江川新闻网（江城镇）、江城微信公众号“滇国故里江城”拓宽我镇政府信息公开平台；采用发放宣传手册、张贴横幅、LED显示屏滚动播放、专人讲解的方式宣传政策，加大政府信息公开力度。</w:t>
      </w: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无其他需要报告的事项。</w:t>
      </w:r>
    </w:p>
    <w:p/>
    <w:sectPr>
      <w:pgSz w:w="11906" w:h="16838"/>
      <w:pgMar w:top="2041" w:right="1474" w:bottom="1304" w:left="1588" w:header="136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BEF4"/>
    <w:multiLevelType w:val="singleLevel"/>
    <w:tmpl w:val="6010BEF4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86549"/>
    <w:rsid w:val="026A0DA4"/>
    <w:rsid w:val="0A8637D7"/>
    <w:rsid w:val="0C386549"/>
    <w:rsid w:val="52E30B1F"/>
    <w:rsid w:val="74B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2022-01-25T01:50:00Z</dcterms:created>
  <dc:creator>1</dc:creator>
  <cp:lastModifiedBy>1</cp:lastModifiedBy>
  <dcterms:modified xsi:type="dcterms:W3CDTF">2022-01-25T02:34:15Z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