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江川区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XX乡镇（街道）农村危房闲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房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旧房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“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拆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退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管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用</w:t>
      </w:r>
      <w:r>
        <w:rPr>
          <w:rFonts w:hint="eastAsia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  <w:t>工作摸底排查表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078" w:leftChars="304" w:hanging="1440" w:hangingChars="4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u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乡镇（街道）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村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委会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小组</w:t>
      </w:r>
    </w:p>
    <w:tbl>
      <w:tblPr>
        <w:tblStyle w:val="4"/>
        <w:tblW w:w="13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0"/>
        <w:gridCol w:w="1236"/>
        <w:gridCol w:w="1060"/>
        <w:gridCol w:w="1050"/>
        <w:gridCol w:w="1112"/>
        <w:gridCol w:w="1394"/>
        <w:gridCol w:w="1117"/>
        <w:gridCol w:w="822"/>
        <w:gridCol w:w="1070"/>
        <w:gridCol w:w="920"/>
        <w:gridCol w:w="1018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户主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家庭成员（涉公职人员需特别注明）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房屋类型（住房、烤房、畜圈、车房、工具房等）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房屋四至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（东、南、西、北）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房屋结构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占地面积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（建筑面积）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用途（危房、闲置、旧房、其它）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是否享受过农村危房改造等政策（具体项目、数额）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是否属危房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权属依据、证明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其它住房（面积）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群众意愿（诉求）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61EA"/>
    <w:rsid w:val="2658709A"/>
    <w:rsid w:val="5BE60DDA"/>
    <w:rsid w:val="5DD024AB"/>
    <w:rsid w:val="6CAC9039"/>
    <w:rsid w:val="6F7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line="579" w:lineRule="exact"/>
      <w:jc w:val="left"/>
      <w:outlineLvl w:val="1"/>
    </w:pPr>
    <w:rPr>
      <w:rFonts w:ascii="Arial" w:hAnsi="Arial" w:eastAsia="方正楷体_GBK"/>
      <w:kern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2022-02-24T15:09:00Z</dcterms:created>
  <dc:creator>lenovo</dc:creator>
  <cp:lastModifiedBy>Administrator</cp:lastModifiedBy>
  <dcterms:modified xsi:type="dcterms:W3CDTF">2022-03-15T10:06:42Z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D95B37B7C2C0490EA36B88DB9FDCC32E</vt:lpwstr>
  </property>
</Properties>
</file>