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color w:val="000000"/>
          <w:sz w:val="44"/>
          <w:szCs w:val="44"/>
        </w:rPr>
        <w:t>玉溪市江川区</w:t>
      </w:r>
      <w:r>
        <w:rPr>
          <w:rFonts w:ascii="方正小标宋简体" w:hAnsi="方正小标宋简体"/>
          <w:color w:val="000000"/>
          <w:sz w:val="44"/>
          <w:szCs w:val="44"/>
        </w:rPr>
        <w:t>市场监督管理局</w:t>
      </w:r>
    </w:p>
    <w:p>
      <w:pPr>
        <w:spacing w:line="640" w:lineRule="exact"/>
        <w:jc w:val="center"/>
        <w:rPr>
          <w:rFonts w:ascii="Times New Roman" w:hAnsi="Times New Roman" w:eastAsia="方正小标宋简体" w:cs="方正小标宋简体"/>
          <w:color w:val="000000"/>
          <w:sz w:val="44"/>
          <w:szCs w:val="44"/>
        </w:rPr>
      </w:pPr>
      <w:r>
        <w:rPr>
          <w:rFonts w:ascii="方正小标宋简体" w:hAnsi="方正小标宋简体"/>
          <w:color w:val="000000"/>
          <w:sz w:val="44"/>
          <w:szCs w:val="44"/>
        </w:rPr>
        <w:t>行政处罚决定书</w:t>
      </w:r>
    </w:p>
    <w:p>
      <w:pPr>
        <w:wordWrap w:val="0"/>
        <w:snapToGrid w:val="0"/>
        <w:spacing w:before="312" w:beforeLines="100" w:after="312" w:afterLines="100" w:line="520" w:lineRule="exact"/>
        <w:jc w:val="center"/>
        <w:rPr>
          <w:rFonts w:ascii="Times New Roman" w:hAnsi="Times New Roman" w:eastAsia="仿宋_GB2312" w:cs="仿宋"/>
          <w:color w:val="000000"/>
          <w:sz w:val="32"/>
          <w:szCs w:val="32"/>
        </w:rPr>
      </w:pPr>
      <w:r>
        <w:fldChar w:fldCharType="begin"/>
      </w:r>
      <w:r>
        <w:instrText xml:space="preserve"> INCLUDEPICTURE "C:\\Users\\ADMINI~1\\AppData\\Local\\Temp\\ksohtml\\wps31B5.tmp.png" \* MERGEFORMATINET </w:instrText>
      </w:r>
      <w:r>
        <w:fldChar w:fldCharType="separate"/>
      </w:r>
      <w:r>
        <w:drawing>
          <wp:inline distT="0" distB="0" distL="114300" distR="114300">
            <wp:extent cx="5781040" cy="28575"/>
            <wp:effectExtent l="0" t="0" r="10160" b="9525"/>
            <wp:docPr id="2" name="图片 1" descr="wps31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31B5"/>
                    <pic:cNvPicPr>
                      <a:picLocks noChangeAspect="1"/>
                    </pic:cNvPicPr>
                  </pic:nvPicPr>
                  <pic:blipFill>
                    <a:blip r:embed="rId6"/>
                    <a:stretch>
                      <a:fillRect/>
                    </a:stretch>
                  </pic:blipFill>
                  <pic:spPr>
                    <a:xfrm>
                      <a:off x="0" y="0"/>
                      <a:ext cx="5781040" cy="28575"/>
                    </a:xfrm>
                    <a:prstGeom prst="rect">
                      <a:avLst/>
                    </a:prstGeom>
                    <a:noFill/>
                    <a:ln>
                      <a:noFill/>
                    </a:ln>
                  </pic:spPr>
                </pic:pic>
              </a:graphicData>
            </a:graphic>
          </wp:inline>
        </w:drawing>
      </w:r>
      <w:r>
        <w:fldChar w:fldCharType="end"/>
      </w:r>
      <w:r>
        <w:rPr>
          <w:rFonts w:hint="eastAsia" w:ascii="Times New Roman" w:hAnsi="Times New Roman" w:cs="仿宋"/>
          <w:color w:val="000000"/>
          <w:sz w:val="32"/>
          <w:szCs w:val="32"/>
        </w:rPr>
        <w:t>玉江</w:t>
      </w:r>
      <w:r>
        <w:rPr>
          <w:rFonts w:ascii="仿宋_GB2312" w:hAnsi="仿宋_GB2312" w:cs="仿宋"/>
          <w:color w:val="000000"/>
          <w:sz w:val="32"/>
          <w:szCs w:val="32"/>
        </w:rPr>
        <w:t>市监</w:t>
      </w:r>
      <w:r>
        <w:rPr>
          <w:rFonts w:hint="eastAsia" w:ascii="Times New Roman" w:hAnsi="Times New Roman" w:cs="仿宋"/>
          <w:color w:val="000000"/>
          <w:sz w:val="32"/>
          <w:szCs w:val="32"/>
        </w:rPr>
        <w:t>罚字</w:t>
      </w:r>
      <w:r>
        <w:rPr>
          <w:rFonts w:ascii="仿宋_GB2312" w:hAnsi="仿宋_GB2312" w:cs="仿宋"/>
          <w:color w:val="000000"/>
          <w:sz w:val="32"/>
          <w:szCs w:val="32"/>
        </w:rPr>
        <w:t>〔</w:t>
      </w:r>
      <w:r>
        <w:rPr>
          <w:rFonts w:ascii="Times New Roman" w:hAnsi="Times New Roman" w:cs="仿宋"/>
          <w:color w:val="000000"/>
          <w:sz w:val="32"/>
          <w:szCs w:val="32"/>
          <w:u w:val="single"/>
        </w:rPr>
        <w:t xml:space="preserve"> </w:t>
      </w:r>
      <w:r>
        <w:rPr>
          <w:rFonts w:hint="eastAsia" w:ascii="Times New Roman" w:hAnsi="Times New Roman" w:cs="仿宋"/>
          <w:color w:val="000000"/>
          <w:sz w:val="32"/>
          <w:szCs w:val="32"/>
          <w:u w:val="single"/>
          <w:lang w:val="en-US" w:eastAsia="zh-CN"/>
        </w:rPr>
        <w:t>2021</w:t>
      </w:r>
      <w:r>
        <w:rPr>
          <w:rFonts w:ascii="仿宋_GB2312" w:hAnsi="仿宋_GB2312" w:cs="仿宋"/>
          <w:color w:val="000000"/>
          <w:sz w:val="32"/>
          <w:szCs w:val="32"/>
        </w:rPr>
        <w:t>〕</w:t>
      </w:r>
      <w:r>
        <w:rPr>
          <w:rFonts w:ascii="Times New Roman" w:hAnsi="Times New Roman" w:cs="仿宋"/>
          <w:color w:val="000000"/>
          <w:sz w:val="32"/>
          <w:szCs w:val="32"/>
          <w:u w:val="single"/>
        </w:rPr>
        <w:t xml:space="preserve"> </w:t>
      </w:r>
      <w:r>
        <w:rPr>
          <w:rFonts w:hint="eastAsia" w:ascii="Times New Roman" w:hAnsi="Times New Roman" w:cs="仿宋"/>
          <w:color w:val="000000"/>
          <w:sz w:val="32"/>
          <w:szCs w:val="32"/>
          <w:u w:val="single"/>
          <w:lang w:val="en-US" w:eastAsia="zh-CN"/>
        </w:rPr>
        <w:t>115</w:t>
      </w:r>
      <w:r>
        <w:rPr>
          <w:rFonts w:ascii="Times New Roman" w:hAnsi="Times New Roman" w:cs="仿宋"/>
          <w:color w:val="000000"/>
          <w:sz w:val="32"/>
          <w:szCs w:val="32"/>
          <w:u w:val="single"/>
        </w:rPr>
        <w:t xml:space="preserve"> </w:t>
      </w:r>
      <w:r>
        <w:rPr>
          <w:rFonts w:ascii="仿宋_GB2312" w:hAnsi="仿宋_GB2312" w:cs="仿宋"/>
          <w:color w:val="000000"/>
          <w:sz w:val="32"/>
          <w:szCs w:val="32"/>
        </w:rPr>
        <w:t>号</w:t>
      </w:r>
    </w:p>
    <w:p>
      <w:pPr>
        <w:spacing w:line="414" w:lineRule="auto"/>
        <w:rPr>
          <w:rFonts w:ascii="Microsoft JhengHei"/>
          <w:sz w:val="21"/>
        </w:rPr>
      </w:pPr>
    </w:p>
    <w:p>
      <w:pPr>
        <w:spacing w:line="500" w:lineRule="exact"/>
        <w:jc w:val="left"/>
        <w:rPr>
          <w:rFonts w:ascii="仿宋" w:hAnsi="仿宋" w:eastAsia="仿宋" w:cs="仿宋"/>
          <w:spacing w:val="1"/>
          <w:sz w:val="32"/>
          <w:szCs w:val="32"/>
          <w:u w:val="single" w:color="auto"/>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Times New Roman" w:hAnsi="Times New Roman" w:cs="仿宋"/>
          <w:sz w:val="32"/>
          <w:szCs w:val="32"/>
          <w:u w:val="single"/>
          <w:lang w:eastAsia="zh-CN"/>
        </w:rPr>
        <w:t>杨**（江川区**理发店）</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Times New Roman" w:hAnsi="Times New Roman" w:cs="Mongolian Baiti"/>
          <w:sz w:val="32"/>
          <w:szCs w:val="32"/>
          <w:u w:val="single"/>
        </w:rPr>
        <w:t>营业执照（个体工商户）</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92530421MA6</w:t>
      </w:r>
      <w:r>
        <w:rPr>
          <w:rFonts w:hint="eastAsia" w:ascii="仿宋" w:hAnsi="仿宋" w:eastAsia="仿宋" w:cs="仿宋"/>
          <w:spacing w:val="1"/>
          <w:sz w:val="32"/>
          <w:szCs w:val="32"/>
          <w:u w:val="single" w:color="auto"/>
          <w:lang w:val="en-US" w:eastAsia="zh-CN"/>
        </w:rPr>
        <w:t>L37****</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4"/>
          <w:sz w:val="32"/>
          <w:szCs w:val="32"/>
        </w:rPr>
        <w:t>住所</w:t>
      </w:r>
      <w:r>
        <w:rPr>
          <w:rFonts w:hint="eastAsia" w:ascii="仿宋" w:hAnsi="仿宋" w:eastAsia="仿宋" w:cs="仿宋"/>
          <w:spacing w:val="4"/>
          <w:sz w:val="32"/>
          <w:szCs w:val="32"/>
          <w:lang w:eastAsia="zh-CN"/>
        </w:rPr>
        <w:t>：</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云南省玉溪市江川区</w:t>
      </w:r>
      <w:r>
        <w:rPr>
          <w:rFonts w:hint="eastAsia" w:ascii="仿宋" w:hAnsi="仿宋" w:eastAsia="仿宋" w:cs="仿宋"/>
          <w:spacing w:val="1"/>
          <w:sz w:val="32"/>
          <w:szCs w:val="32"/>
          <w:u w:val="single" w:color="auto"/>
          <w:lang w:eastAsia="zh-CN"/>
        </w:rPr>
        <w:t>大街街道</w:t>
      </w:r>
      <w:r>
        <w:rPr>
          <w:rFonts w:hint="eastAsia" w:ascii="仿宋" w:hAnsi="仿宋" w:eastAsia="仿宋" w:cs="仿宋"/>
          <w:spacing w:val="1"/>
          <w:sz w:val="32"/>
          <w:szCs w:val="32"/>
          <w:u w:val="single" w:color="auto"/>
          <w:lang w:val="en-US" w:eastAsia="zh-CN"/>
        </w:rPr>
        <w:t>***</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法定代表人</w:t>
      </w:r>
      <w:r>
        <w:rPr>
          <w:rFonts w:hint="eastAsia" w:ascii="仿宋" w:hAnsi="仿宋" w:eastAsia="仿宋" w:cs="仿宋"/>
          <w:sz w:val="32"/>
          <w:szCs w:val="32"/>
          <w:lang w:eastAsia="zh-CN"/>
        </w:rPr>
        <w:t>：</w:t>
      </w:r>
      <w:r>
        <w:rPr>
          <w:rFonts w:ascii="仿宋" w:hAnsi="仿宋" w:eastAsia="仿宋" w:cs="仿宋"/>
          <w:spacing w:val="1"/>
          <w:sz w:val="32"/>
          <w:szCs w:val="32"/>
          <w:u w:val="single" w:color="auto"/>
        </w:rPr>
        <w:t xml:space="preserve">   </w:t>
      </w:r>
      <w:r>
        <w:rPr>
          <w:rFonts w:hint="eastAsia" w:ascii="Times New Roman" w:hAnsi="Times New Roman" w:cs="仿宋"/>
          <w:sz w:val="32"/>
          <w:szCs w:val="32"/>
          <w:u w:val="single"/>
          <w:lang w:eastAsia="zh-CN"/>
        </w:rPr>
        <w:t>杨**</w:t>
      </w:r>
      <w:r>
        <w:rPr>
          <w:rFonts w:hint="eastAsia" w:ascii="仿宋" w:hAnsi="仿宋" w:eastAsia="仿宋" w:cs="仿宋"/>
          <w:sz w:val="32"/>
          <w:szCs w:val="32"/>
          <w:u w:val="single" w:color="auto"/>
          <w:lang w:val="en-US" w:eastAsia="zh-CN"/>
        </w:rPr>
        <w:t xml:space="preserve">             </w:t>
      </w:r>
      <w:r>
        <w:rPr>
          <w:rFonts w:ascii="仿宋" w:hAnsi="仿宋" w:eastAsia="仿宋" w:cs="仿宋"/>
          <w:spacing w:val="1"/>
          <w:sz w:val="32"/>
          <w:szCs w:val="32"/>
          <w:u w:val="single" w:color="auto"/>
        </w:rPr>
        <w:t xml:space="preserve">                     </w:t>
      </w:r>
    </w:p>
    <w:p>
      <w:pPr>
        <w:spacing w:line="500" w:lineRule="exact"/>
        <w:jc w:val="left"/>
        <w:rPr>
          <w:rFonts w:hint="default" w:ascii="Times New Roman" w:hAnsi="Times New Roman" w:eastAsia="仿宋_GB2312" w:cs="Mongolian Baiti"/>
          <w:sz w:val="32"/>
          <w:szCs w:val="32"/>
          <w:u w:val="single"/>
          <w:lang w:val="en-US"/>
        </w:rPr>
      </w:pP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532422********0517</w:t>
      </w:r>
      <w:r>
        <w:rPr>
          <w:rFonts w:ascii="仿宋" w:hAnsi="仿宋" w:eastAsia="仿宋" w:cs="仿宋"/>
          <w:sz w:val="32"/>
          <w:szCs w:val="32"/>
          <w:u w:val="single" w:color="auto"/>
        </w:rPr>
        <w:t xml:space="preserve">                                    </w:t>
      </w:r>
    </w:p>
    <w:p>
      <w:pPr>
        <w:spacing w:line="500" w:lineRule="exact"/>
        <w:ind w:left="140" w:hanging="140"/>
        <w:rPr>
          <w:rFonts w:hint="eastAsia" w:ascii="Times New Roman" w:hAnsi="Times New Roman" w:cs="Mongolian Baiti"/>
          <w:sz w:val="32"/>
          <w:szCs w:val="32"/>
          <w:u w:val="single"/>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single"/>
          <w:lang w:val="en-US" w:eastAsia="zh-CN"/>
        </w:rPr>
      </w:pPr>
      <w:r>
        <w:rPr>
          <w:rFonts w:hint="eastAsia" w:ascii="微软雅黑" w:hAnsi="微软雅黑" w:eastAsia="微软雅黑" w:cs="仿宋_GB2312"/>
          <w:b/>
          <w:sz w:val="32"/>
          <w:szCs w:val="32"/>
        </w:rPr>
        <w:t>案件来源、调查经过及采取行政强制措施的情况：</w:t>
      </w:r>
      <w:r>
        <w:rPr>
          <w:rFonts w:hint="eastAsia" w:ascii="仿宋" w:hAnsi="仿宋" w:eastAsia="仿宋" w:cs="仿宋"/>
          <w:sz w:val="32"/>
          <w:szCs w:val="32"/>
          <w:u w:val="single"/>
          <w:lang w:val="en-US" w:eastAsia="zh-CN"/>
        </w:rPr>
        <w:t>2021年11月2日，玉溪市江川区市场监督管理局执法人员依法到江川区**理发店进行现场监督检查，经检查，发现在该店货柜上的圣薇娜彩色焗油（黄色）和发源道滋润修护洗发乳2种化妆品（共计6瓶）均失效。该行为涉嫌违反《化妆品监督管理条例》第四十二条的规定。</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lang w:val="en-US" w:eastAsia="zh-CN"/>
        </w:rPr>
        <w:t>我局执法人员报经局领导批准立案查办，并现场开具《实施行政强制措施决定书》（玉江市监强措字〔2021〕115号）对涉案物品进行查封扣押（详见《财物清单》（文书编号：玉江市监强措字〔2021〕115号。</w:t>
      </w:r>
      <w:r>
        <w:rPr>
          <w:rFonts w:hint="eastAsia" w:ascii="仿宋" w:hAnsi="仿宋" w:eastAsia="仿宋" w:cs="仿宋"/>
          <w:color w:val="000000"/>
          <w:sz w:val="32"/>
          <w:szCs w:val="32"/>
          <w:u w:val="single"/>
        </w:rPr>
        <w:t xml:space="preserve">  </w:t>
      </w:r>
    </w:p>
    <w:p>
      <w:pPr>
        <w:keepNext w:val="0"/>
        <w:keepLines w:val="0"/>
        <w:pageBreakBefore w:val="0"/>
        <w:kinsoku/>
        <w:wordWrap/>
        <w:overflowPunct/>
        <w:topLinePunct w:val="0"/>
        <w:autoSpaceDE/>
        <w:autoSpaceDN/>
        <w:bidi w:val="0"/>
        <w:adjustRightInd/>
        <w:snapToGrid w:val="0"/>
        <w:spacing w:line="560" w:lineRule="exact"/>
        <w:ind w:firstLine="645"/>
        <w:textAlignment w:val="auto"/>
        <w:rPr>
          <w:rFonts w:hint="eastAsia" w:ascii="仿宋" w:hAnsi="仿宋" w:eastAsia="仿宋" w:cs="仿宋"/>
          <w:sz w:val="32"/>
          <w:szCs w:val="32"/>
          <w:u w:val="single"/>
        </w:rPr>
      </w:pPr>
      <w:r>
        <w:rPr>
          <w:rFonts w:hint="eastAsia" w:ascii="仿宋" w:hAnsi="仿宋" w:eastAsia="仿宋" w:cs="仿宋"/>
          <w:color w:val="auto"/>
          <w:sz w:val="32"/>
          <w:szCs w:val="32"/>
          <w:u w:val="single"/>
        </w:rPr>
        <w:t>2</w:t>
      </w:r>
      <w:r>
        <w:rPr>
          <w:rFonts w:hint="eastAsia" w:ascii="仿宋" w:hAnsi="仿宋" w:eastAsia="仿宋" w:cs="仿宋"/>
          <w:color w:val="auto"/>
          <w:sz w:val="32"/>
          <w:szCs w:val="32"/>
          <w:u w:val="single"/>
          <w:lang w:val="en-US" w:eastAsia="zh-CN"/>
        </w:rPr>
        <w:t>021</w:t>
      </w:r>
      <w:r>
        <w:rPr>
          <w:rFonts w:hint="eastAsia" w:ascii="仿宋" w:hAnsi="仿宋" w:eastAsia="仿宋" w:cs="仿宋"/>
          <w:color w:val="auto"/>
          <w:sz w:val="32"/>
          <w:szCs w:val="32"/>
          <w:u w:val="single"/>
        </w:rPr>
        <w:t>年</w:t>
      </w:r>
      <w:r>
        <w:rPr>
          <w:rFonts w:hint="eastAsia" w:ascii="仿宋" w:hAnsi="仿宋" w:eastAsia="仿宋" w:cs="仿宋"/>
          <w:color w:val="auto"/>
          <w:sz w:val="32"/>
          <w:szCs w:val="32"/>
          <w:u w:val="single"/>
          <w:lang w:val="en-US" w:eastAsia="zh-CN"/>
        </w:rPr>
        <w:t>11</w:t>
      </w:r>
      <w:r>
        <w:rPr>
          <w:rFonts w:hint="eastAsia" w:ascii="仿宋" w:hAnsi="仿宋" w:eastAsia="仿宋" w:cs="仿宋"/>
          <w:color w:val="auto"/>
          <w:sz w:val="32"/>
          <w:szCs w:val="32"/>
          <w:u w:val="single"/>
        </w:rPr>
        <w:t>月</w:t>
      </w:r>
      <w:r>
        <w:rPr>
          <w:rFonts w:hint="eastAsia" w:ascii="仿宋" w:hAnsi="仿宋" w:eastAsia="仿宋" w:cs="仿宋"/>
          <w:color w:val="auto"/>
          <w:sz w:val="32"/>
          <w:szCs w:val="32"/>
          <w:u w:val="single"/>
          <w:lang w:val="en-US" w:eastAsia="zh-CN"/>
        </w:rPr>
        <w:t>4</w:t>
      </w:r>
      <w:r>
        <w:rPr>
          <w:rFonts w:hint="eastAsia" w:ascii="仿宋" w:hAnsi="仿宋" w:eastAsia="仿宋" w:cs="仿宋"/>
          <w:color w:val="auto"/>
          <w:sz w:val="32"/>
          <w:szCs w:val="32"/>
          <w:u w:val="single"/>
        </w:rPr>
        <w:t>日</w:t>
      </w:r>
      <w:r>
        <w:rPr>
          <w:rFonts w:hint="eastAsia" w:ascii="仿宋" w:hAnsi="仿宋" w:eastAsia="仿宋" w:cs="仿宋"/>
          <w:sz w:val="32"/>
          <w:szCs w:val="32"/>
          <w:u w:val="single"/>
        </w:rPr>
        <w:t>，我局执法人员依法对当事人</w:t>
      </w:r>
      <w:r>
        <w:rPr>
          <w:rFonts w:hint="eastAsia" w:ascii="仿宋" w:hAnsi="仿宋" w:eastAsia="仿宋" w:cs="仿宋"/>
          <w:sz w:val="32"/>
          <w:szCs w:val="32"/>
          <w:u w:val="single"/>
          <w:lang w:eastAsia="zh-CN"/>
        </w:rPr>
        <w:t>杨**</w:t>
      </w:r>
      <w:r>
        <w:rPr>
          <w:rFonts w:hint="eastAsia" w:ascii="仿宋" w:hAnsi="仿宋" w:eastAsia="仿宋" w:cs="仿宋"/>
          <w:sz w:val="32"/>
          <w:szCs w:val="32"/>
          <w:u w:val="single"/>
        </w:rPr>
        <w:t>进行了询问调查，制作了《询问笔录》。</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bCs/>
          <w:sz w:val="32"/>
          <w:szCs w:val="32"/>
          <w:u w:val="single"/>
          <w:lang w:val="en-US" w:eastAsia="zh-CN"/>
        </w:rPr>
      </w:pPr>
      <w:r>
        <w:rPr>
          <w:rFonts w:hint="eastAsia" w:ascii="微软雅黑" w:hAnsi="微软雅黑" w:eastAsia="微软雅黑" w:cs="仿宋_GB2312"/>
          <w:b/>
          <w:sz w:val="32"/>
          <w:szCs w:val="32"/>
        </w:rPr>
        <w:t>违反法律、法规或者规章的事实：</w:t>
      </w:r>
      <w:r>
        <w:rPr>
          <w:rFonts w:hint="eastAsia" w:ascii="仿宋" w:hAnsi="仿宋" w:eastAsia="仿宋" w:cs="仿宋"/>
          <w:sz w:val="32"/>
          <w:szCs w:val="32"/>
          <w:u w:val="single"/>
          <w:lang w:eastAsia="zh-CN"/>
        </w:rPr>
        <w:t>经查，</w:t>
      </w:r>
      <w:r>
        <w:rPr>
          <w:rFonts w:hint="eastAsia" w:ascii="仿宋" w:hAnsi="仿宋" w:eastAsia="仿宋" w:cs="仿宋"/>
          <w:sz w:val="32"/>
          <w:szCs w:val="32"/>
          <w:u w:val="single"/>
        </w:rPr>
        <w:t>当事人</w:t>
      </w:r>
      <w:r>
        <w:rPr>
          <w:rFonts w:hint="eastAsia" w:ascii="仿宋" w:hAnsi="仿宋" w:eastAsia="仿宋" w:cs="仿宋"/>
          <w:sz w:val="32"/>
          <w:szCs w:val="32"/>
          <w:u w:val="single"/>
          <w:lang w:eastAsia="zh-CN"/>
        </w:rPr>
        <w:t>杨**</w:t>
      </w:r>
      <w:r>
        <w:rPr>
          <w:rFonts w:hint="eastAsia" w:ascii="仿宋" w:hAnsi="仿宋" w:eastAsia="仿宋" w:cs="仿宋"/>
          <w:bCs/>
          <w:sz w:val="32"/>
          <w:szCs w:val="32"/>
          <w:u w:val="single"/>
          <w:lang w:eastAsia="zh-CN"/>
        </w:rPr>
        <w:t>的超过使用期限的化妆品详细情况如下：</w:t>
      </w:r>
      <w:r>
        <w:rPr>
          <w:rFonts w:hint="eastAsia" w:ascii="仿宋" w:hAnsi="仿宋" w:eastAsia="仿宋" w:cs="仿宋"/>
          <w:bCs/>
          <w:sz w:val="32"/>
          <w:szCs w:val="32"/>
          <w:u w:val="single"/>
          <w:lang w:val="en-US" w:eastAsia="zh-CN"/>
        </w:rPr>
        <w:t>1、圣薇娜彩色焗油（黄色），净含量：90克，数量4支，单价：5元/支，限用日期：20201018；发源道滋润修护洗发乳，净含量：730Ml,数量2瓶，单价：8元/瓶，限用日期：20210822。</w:t>
      </w:r>
      <w:r>
        <w:rPr>
          <w:rFonts w:hint="eastAsia" w:ascii="仿宋_GB2312" w:eastAsia="仿宋_GB2312"/>
          <w:sz w:val="32"/>
          <w:szCs w:val="32"/>
          <w:u w:val="single"/>
        </w:rPr>
        <w:t>综上所述，</w:t>
      </w:r>
      <w:r>
        <w:rPr>
          <w:rFonts w:hint="eastAsia" w:ascii="仿宋_GB2312" w:eastAsia="仿宋_GB2312"/>
          <w:sz w:val="32"/>
          <w:szCs w:val="32"/>
          <w:u w:val="single"/>
          <w:lang w:eastAsia="zh-CN"/>
        </w:rPr>
        <w:t>该店的超过使用期限的化妆品</w:t>
      </w:r>
      <w:r>
        <w:rPr>
          <w:rFonts w:hint="eastAsia" w:ascii="仿宋_GB2312" w:eastAsia="仿宋_GB2312"/>
          <w:sz w:val="32"/>
          <w:szCs w:val="32"/>
          <w:u w:val="single"/>
        </w:rPr>
        <w:t>货值金额为</w:t>
      </w:r>
      <w:r>
        <w:rPr>
          <w:rFonts w:hint="eastAsia" w:ascii="仿宋_GB2312" w:eastAsia="仿宋_GB2312"/>
          <w:sz w:val="32"/>
          <w:szCs w:val="32"/>
          <w:u w:val="single"/>
          <w:lang w:val="en-US" w:eastAsia="zh-CN"/>
        </w:rPr>
        <w:t>36</w:t>
      </w:r>
      <w:r>
        <w:rPr>
          <w:rFonts w:hint="eastAsia" w:ascii="仿宋_GB2312" w:eastAsia="仿宋_GB2312"/>
          <w:sz w:val="32"/>
          <w:szCs w:val="32"/>
          <w:u w:val="single"/>
        </w:rPr>
        <w:t xml:space="preserve">.00元。              </w:t>
      </w:r>
      <w:r>
        <w:rPr>
          <w:rFonts w:hint="eastAsia" w:ascii="仿宋" w:hAnsi="仿宋" w:eastAsia="仿宋" w:cs="仿宋"/>
          <w:bCs/>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lang w:val="en-US" w:eastAsia="zh-CN"/>
        </w:rPr>
        <w:t>当事人上述行为违反了《化妆品监督管理条例》第四十二条的规定“美容美发机构</w:t>
      </w:r>
      <w:bookmarkStart w:id="0" w:name="_GoBack"/>
      <w:bookmarkEnd w:id="0"/>
      <w:r>
        <w:rPr>
          <w:rFonts w:hint="eastAsia" w:ascii="仿宋" w:hAnsi="仿宋" w:eastAsia="仿宋" w:cs="仿宋"/>
          <w:sz w:val="32"/>
          <w:szCs w:val="32"/>
          <w:u w:val="single"/>
          <w:lang w:val="en-US" w:eastAsia="zh-CN"/>
        </w:rPr>
        <w:t>、宾馆等在经营中使用化妆品或者为消费者提供化妆品的，应当履行本条例规定的化妆品经营者义务。”和第三十九条“化妆品生产经营者应当依照有关法律、法规的规定和化妆品标签标示的要求贮存、运输化妆品，定期检查并及时处理变质或者超过使用期限的化妆品。”之规定，构成“使用超过使用期限的化妆品”违法行为，</w:t>
      </w:r>
      <w:r>
        <w:rPr>
          <w:rFonts w:hint="eastAsia" w:ascii="仿宋" w:hAnsi="仿宋" w:eastAsia="仿宋" w:cs="仿宋"/>
          <w:sz w:val="32"/>
          <w:szCs w:val="32"/>
          <w:u w:val="single"/>
        </w:rPr>
        <w:t>依法应予处理。</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single"/>
        </w:rPr>
      </w:pP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sz w:val="32"/>
          <w:szCs w:val="32"/>
          <w:u w:val="none"/>
        </w:rPr>
      </w:pPr>
      <w:r>
        <w:rPr>
          <w:rFonts w:hint="eastAsia" w:ascii="仿宋" w:hAnsi="仿宋" w:eastAsia="仿宋" w:cs="仿宋"/>
          <w:b/>
          <w:bCs/>
          <w:sz w:val="32"/>
          <w:szCs w:val="32"/>
          <w:u w:val="none"/>
        </w:rPr>
        <w:t>上述事实，有以下证据证实：</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rPr>
        <w:t>1.当事人《营业执照》（复印件）1份、</w:t>
      </w:r>
      <w:r>
        <w:rPr>
          <w:rFonts w:hint="eastAsia" w:ascii="仿宋" w:hAnsi="仿宋" w:eastAsia="仿宋" w:cs="仿宋"/>
          <w:sz w:val="32"/>
          <w:szCs w:val="32"/>
          <w:u w:val="single"/>
          <w:lang w:eastAsia="zh-CN"/>
        </w:rPr>
        <w:t>《卫生许可证》（复印件）</w:t>
      </w:r>
      <w:r>
        <w:rPr>
          <w:rFonts w:hint="eastAsia" w:ascii="仿宋" w:hAnsi="仿宋" w:eastAsia="仿宋" w:cs="仿宋"/>
          <w:sz w:val="32"/>
          <w:szCs w:val="32"/>
          <w:u w:val="single"/>
          <w:lang w:val="en-US" w:eastAsia="zh-CN"/>
        </w:rPr>
        <w:t>1份，</w:t>
      </w:r>
      <w:r>
        <w:rPr>
          <w:rFonts w:hint="eastAsia" w:ascii="仿宋" w:hAnsi="仿宋" w:eastAsia="仿宋" w:cs="仿宋"/>
          <w:bCs/>
          <w:sz w:val="32"/>
          <w:szCs w:val="32"/>
          <w:u w:val="single"/>
        </w:rPr>
        <w:t>经营者</w:t>
      </w:r>
      <w:r>
        <w:rPr>
          <w:rFonts w:hint="eastAsia" w:ascii="仿宋" w:hAnsi="仿宋" w:eastAsia="仿宋" w:cs="仿宋"/>
          <w:bCs/>
          <w:sz w:val="32"/>
          <w:szCs w:val="32"/>
          <w:u w:val="single"/>
          <w:lang w:eastAsia="zh-CN"/>
        </w:rPr>
        <w:t>杨**</w:t>
      </w:r>
      <w:r>
        <w:rPr>
          <w:rFonts w:hint="eastAsia" w:ascii="仿宋" w:hAnsi="仿宋" w:eastAsia="仿宋" w:cs="仿宋"/>
          <w:sz w:val="32"/>
          <w:szCs w:val="32"/>
          <w:u w:val="single"/>
        </w:rPr>
        <w:t>身份证（复印件）1份 ；</w:t>
      </w:r>
    </w:p>
    <w:p>
      <w:pPr>
        <w:pStyle w:val="5"/>
        <w:keepNext w:val="0"/>
        <w:keepLines w:val="0"/>
        <w:pageBreakBefore w:val="0"/>
        <w:kinsoku/>
        <w:wordWrap/>
        <w:overflowPunct/>
        <w:topLinePunct w:val="0"/>
        <w:autoSpaceDE/>
        <w:autoSpaceDN/>
        <w:bidi w:val="0"/>
        <w:adjustRightInd/>
        <w:spacing w:line="560" w:lineRule="exact"/>
        <w:ind w:firstLine="646" w:firstLineChars="202"/>
        <w:textAlignment w:val="auto"/>
        <w:rPr>
          <w:rFonts w:hint="eastAsia" w:ascii="仿宋" w:hAnsi="仿宋" w:eastAsia="仿宋" w:cs="仿宋"/>
          <w:sz w:val="32"/>
          <w:szCs w:val="32"/>
          <w:u w:val="single"/>
          <w:lang w:eastAsia="zh-CN"/>
        </w:rPr>
      </w:pPr>
      <w:r>
        <w:rPr>
          <w:rFonts w:hint="eastAsia" w:ascii="仿宋" w:hAnsi="仿宋" w:eastAsia="仿宋" w:cs="仿宋"/>
          <w:sz w:val="32"/>
          <w:szCs w:val="32"/>
          <w:u w:val="single"/>
        </w:rPr>
        <w:t>2.《现场检查笔录》</w:t>
      </w: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rPr>
        <w:t>份</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rPr>
        <w:t>《实施行政强制措施决定书》</w:t>
      </w:r>
      <w:r>
        <w:rPr>
          <w:rFonts w:hint="eastAsia" w:ascii="仿宋" w:hAnsi="仿宋" w:eastAsia="仿宋" w:cs="仿宋"/>
          <w:sz w:val="32"/>
          <w:szCs w:val="32"/>
          <w:u w:val="single"/>
          <w:lang w:val="en-US" w:eastAsia="zh-CN"/>
        </w:rPr>
        <w:t>1份；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rPr>
        <w:t>3.《询问调查笔录》</w:t>
      </w: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rPr>
        <w:t>份，执法人员依法对当事人进行询问调查，证明当事人违法行为发生的时间、地点、数量等相关指标，以及发生违法行为的主客观情况；</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single"/>
        </w:rPr>
        <w:t>5.</w:t>
      </w:r>
      <w:r>
        <w:rPr>
          <w:rFonts w:hint="eastAsia" w:ascii="仿宋" w:hAnsi="仿宋" w:eastAsia="仿宋" w:cs="仿宋"/>
          <w:sz w:val="32"/>
          <w:szCs w:val="32"/>
          <w:u w:val="single"/>
          <w:lang w:eastAsia="zh-CN"/>
        </w:rPr>
        <w:t>照片一张，证明化妆品已超过使用期限</w:t>
      </w:r>
      <w:r>
        <w:rPr>
          <w:rFonts w:hint="eastAsia" w:ascii="仿宋" w:hAnsi="仿宋" w:eastAsia="仿宋" w:cs="仿宋"/>
          <w:sz w:val="32"/>
          <w:szCs w:val="32"/>
          <w:u w:val="single"/>
          <w:lang w:val="en-US" w:eastAsia="zh-CN"/>
        </w:rPr>
        <w:t>。</w:t>
      </w:r>
    </w:p>
    <w:p>
      <w:pPr>
        <w:adjustRightInd/>
        <w:spacing w:line="560" w:lineRule="exact"/>
        <w:ind w:firstLine="643" w:firstLineChars="200"/>
        <w:rPr>
          <w:rFonts w:hint="eastAsia" w:ascii="仿宋_GB2312" w:eastAsia="仿宋_GB2312"/>
          <w:sz w:val="32"/>
          <w:szCs w:val="32"/>
          <w:u w:val="single"/>
        </w:rPr>
      </w:pPr>
      <w:r>
        <w:rPr>
          <w:rFonts w:hint="eastAsia" w:ascii="仿宋" w:hAnsi="仿宋" w:eastAsia="仿宋" w:cs="仿宋"/>
          <w:b/>
          <w:bCs/>
          <w:sz w:val="32"/>
          <w:szCs w:val="32"/>
          <w:u w:val="none"/>
        </w:rPr>
        <w:t>当事人意见：</w:t>
      </w:r>
      <w:r>
        <w:rPr>
          <w:rFonts w:hint="eastAsia" w:ascii="仿宋" w:hAnsi="仿宋" w:eastAsia="仿宋" w:cs="仿宋"/>
          <w:bCs/>
          <w:sz w:val="32"/>
          <w:szCs w:val="32"/>
          <w:u w:val="none"/>
        </w:rPr>
        <w:t xml:space="preserve"> </w:t>
      </w:r>
      <w:r>
        <w:rPr>
          <w:rFonts w:hint="eastAsia" w:ascii="仿宋_GB2312" w:eastAsia="仿宋_GB2312"/>
          <w:sz w:val="32"/>
          <w:szCs w:val="32"/>
          <w:u w:val="single"/>
        </w:rPr>
        <w:t>当事人放弃陈述申辩，对案件事实依据和处方决议无意义。</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Cs/>
          <w:sz w:val="32"/>
          <w:szCs w:val="32"/>
          <w:u w:val="single"/>
        </w:rPr>
      </w:pPr>
      <w:r>
        <w:rPr>
          <w:rFonts w:hint="eastAsia" w:ascii="仿宋" w:hAnsi="仿宋" w:eastAsia="仿宋" w:cs="仿宋"/>
          <w:b/>
          <w:bCs/>
          <w:sz w:val="32"/>
          <w:szCs w:val="32"/>
          <w:u w:val="none"/>
        </w:rPr>
        <w:t>处理意见及依据：</w:t>
      </w:r>
      <w:r>
        <w:rPr>
          <w:rFonts w:hint="eastAsia" w:ascii="仿宋" w:hAnsi="仿宋" w:eastAsia="仿宋" w:cs="仿宋"/>
          <w:bCs/>
          <w:sz w:val="32"/>
          <w:szCs w:val="32"/>
          <w:u w:val="single"/>
        </w:rPr>
        <w:t>依据《</w:t>
      </w:r>
      <w:r>
        <w:rPr>
          <w:rFonts w:hint="eastAsia" w:ascii="仿宋" w:hAnsi="仿宋" w:eastAsia="仿宋" w:cs="仿宋"/>
          <w:bCs/>
          <w:sz w:val="32"/>
          <w:szCs w:val="32"/>
          <w:u w:val="single"/>
          <w:lang w:eastAsia="zh-CN"/>
        </w:rPr>
        <w:t>化妆品监督管理条例》</w:t>
      </w:r>
      <w:r>
        <w:rPr>
          <w:rFonts w:hint="eastAsia" w:ascii="仿宋" w:hAnsi="仿宋" w:eastAsia="仿宋" w:cs="仿宋"/>
          <w:bCs/>
          <w:sz w:val="32"/>
          <w:szCs w:val="32"/>
          <w:u w:val="single"/>
        </w:rPr>
        <w:t>第六十条</w:t>
      </w:r>
      <w:r>
        <w:rPr>
          <w:rFonts w:hint="eastAsia" w:ascii="仿宋" w:hAnsi="仿宋" w:eastAsia="仿宋" w:cs="仿宋"/>
          <w:bCs/>
          <w:sz w:val="32"/>
          <w:szCs w:val="32"/>
          <w:u w:val="single"/>
          <w:lang w:eastAsia="zh-CN"/>
        </w:rPr>
        <w:t>第（五）项“</w:t>
      </w:r>
      <w:r>
        <w:rPr>
          <w:rFonts w:hint="eastAsia" w:ascii="仿宋" w:hAnsi="仿宋" w:eastAsia="仿宋" w:cs="仿宋"/>
          <w:bCs/>
          <w:sz w:val="32"/>
          <w:szCs w:val="32"/>
          <w:u w:val="single"/>
        </w:rPr>
        <w:t>有下列情形之一的，由负责药品监督管理的部门没收违法所得、违法生产经营的化妆品和专门用于违法生产经营的原料、包装材料、工具、设备等物品；违法生产经营的化妆品货值金额不足 1 万元的，并处 1 万元以上 5 万元以下罚款；货值金额 1 万元以上的，并处货值金额 5 倍以上 20 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 1 倍以上 3 倍以下罚款，10 年内禁止其从事化妆品生产经营活动；构成犯罪的，依法追究刑事责任：（五）化妆品经营者擅自配制化妆品，或者经营变质、超过使用期限的化妆品</w:t>
      </w:r>
      <w:r>
        <w:rPr>
          <w:rFonts w:hint="eastAsia" w:ascii="仿宋" w:hAnsi="仿宋" w:eastAsia="仿宋" w:cs="仿宋"/>
          <w:bCs/>
          <w:sz w:val="32"/>
          <w:szCs w:val="32"/>
          <w:u w:val="single"/>
          <w:lang w:eastAsia="zh-CN"/>
        </w:rPr>
        <w:t>。</w:t>
      </w:r>
      <w:r>
        <w:rPr>
          <w:rFonts w:hint="eastAsia" w:ascii="仿宋" w:hAnsi="仿宋" w:eastAsia="仿宋" w:cs="仿宋"/>
          <w:bCs/>
          <w:sz w:val="32"/>
          <w:szCs w:val="32"/>
          <w:u w:val="single"/>
        </w:rPr>
        <w:t>”之规定; 同时依据《中华人民共和国行政处罚法》第二十三条“行政机关实施行政处罚时，应当责令当事人改正或者限期改正违法行为”、第二十七条第一款“当事人有下列情形之一的，应当依法从轻或者减轻行政处罚”第（一）项“主动消除或者减轻违法行为危害后果的”之规定，鉴于当事人在调查过程中积极配合、主动整改，且未造成社会危害后果。</w:t>
      </w:r>
      <w:r>
        <w:rPr>
          <w:rFonts w:hint="eastAsia" w:ascii="仿宋" w:hAnsi="仿宋" w:eastAsia="仿宋" w:cs="仿宋"/>
          <w:bCs/>
          <w:sz w:val="32"/>
          <w:szCs w:val="32"/>
          <w:u w:val="single"/>
          <w:lang w:val="en-US" w:eastAsia="zh-CN"/>
        </w:rPr>
        <w:t>我局拟</w:t>
      </w:r>
      <w:r>
        <w:rPr>
          <w:rFonts w:hint="eastAsia" w:ascii="仿宋" w:hAnsi="仿宋" w:eastAsia="仿宋" w:cs="仿宋"/>
          <w:bCs/>
          <w:sz w:val="32"/>
          <w:szCs w:val="32"/>
          <w:u w:val="single"/>
        </w:rPr>
        <w:t>对</w:t>
      </w:r>
      <w:r>
        <w:rPr>
          <w:rFonts w:hint="eastAsia" w:ascii="仿宋" w:hAnsi="仿宋" w:eastAsia="仿宋" w:cs="仿宋"/>
          <w:bCs/>
          <w:sz w:val="32"/>
          <w:szCs w:val="32"/>
          <w:u w:val="single"/>
          <w:lang w:eastAsia="zh-CN"/>
        </w:rPr>
        <w:t>当事人给予</w:t>
      </w:r>
      <w:r>
        <w:rPr>
          <w:rFonts w:hint="eastAsia" w:ascii="仿宋" w:hAnsi="仿宋" w:eastAsia="仿宋" w:cs="仿宋"/>
          <w:bCs/>
          <w:sz w:val="32"/>
          <w:szCs w:val="32"/>
          <w:u w:val="single"/>
        </w:rPr>
        <w:t>以下行政处罚（减轻处罚）：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rPr>
        <w:t>1</w:t>
      </w:r>
      <w:r>
        <w:rPr>
          <w:rFonts w:hint="eastAsia" w:ascii="仿宋" w:hAnsi="仿宋" w:eastAsia="仿宋" w:cs="仿宋"/>
          <w:sz w:val="32"/>
          <w:szCs w:val="32"/>
          <w:u w:val="single"/>
          <w:lang w:val="en-US" w:eastAsia="zh-CN"/>
        </w:rPr>
        <w:t>.</w:t>
      </w:r>
      <w:r>
        <w:rPr>
          <w:rFonts w:hint="eastAsia" w:ascii="仿宋" w:hAnsi="仿宋" w:eastAsia="仿宋" w:cs="仿宋"/>
          <w:sz w:val="32"/>
          <w:szCs w:val="32"/>
          <w:u w:val="single"/>
        </w:rPr>
        <w:t>没收</w:t>
      </w:r>
      <w:r>
        <w:rPr>
          <w:rFonts w:hint="eastAsia" w:ascii="仿宋" w:hAnsi="仿宋" w:eastAsia="仿宋" w:cs="仿宋"/>
          <w:sz w:val="32"/>
          <w:szCs w:val="32"/>
          <w:u w:val="single"/>
          <w:lang w:val="en-US" w:eastAsia="zh-CN"/>
        </w:rPr>
        <w:t>超过使用期限的化妆品共计6瓶</w:t>
      </w:r>
      <w:r>
        <w:rPr>
          <w:rFonts w:hint="eastAsia" w:ascii="仿宋" w:hAnsi="仿宋" w:eastAsia="仿宋" w:cs="仿宋"/>
          <w:sz w:val="32"/>
          <w:szCs w:val="32"/>
          <w:u w:val="single"/>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u w:val="single"/>
          <w:lang w:eastAsia="zh-CN"/>
        </w:rPr>
      </w:pPr>
      <w:r>
        <w:rPr>
          <w:rFonts w:hint="eastAsia" w:ascii="仿宋" w:hAnsi="仿宋" w:eastAsia="仿宋" w:cs="仿宋"/>
          <w:sz w:val="32"/>
          <w:szCs w:val="32"/>
          <w:u w:val="single"/>
          <w:lang w:val="en-US" w:eastAsia="zh-CN"/>
        </w:rPr>
        <w:t>2.</w:t>
      </w:r>
      <w:r>
        <w:rPr>
          <w:rFonts w:hint="eastAsia" w:ascii="仿宋" w:hAnsi="仿宋" w:eastAsia="仿宋" w:cs="仿宋"/>
          <w:sz w:val="32"/>
          <w:szCs w:val="32"/>
          <w:u w:val="single"/>
        </w:rPr>
        <w:t>罚款人民币</w:t>
      </w:r>
      <w:r>
        <w:rPr>
          <w:rFonts w:hint="eastAsia" w:ascii="仿宋" w:hAnsi="仿宋" w:eastAsia="仿宋" w:cs="仿宋"/>
          <w:sz w:val="32"/>
          <w:szCs w:val="32"/>
          <w:u w:val="single"/>
          <w:lang w:eastAsia="zh-CN"/>
        </w:rPr>
        <w:t>壹</w:t>
      </w:r>
      <w:r>
        <w:rPr>
          <w:rFonts w:hint="eastAsia" w:ascii="仿宋" w:hAnsi="仿宋" w:eastAsia="仿宋" w:cs="仿宋"/>
          <w:sz w:val="32"/>
          <w:szCs w:val="32"/>
          <w:u w:val="single"/>
        </w:rPr>
        <w:t>仟元整（¥</w:t>
      </w: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rPr>
        <w:t>000.00元）</w:t>
      </w:r>
      <w:r>
        <w:rPr>
          <w:rFonts w:hint="eastAsia" w:ascii="仿宋" w:hAnsi="仿宋" w:eastAsia="仿宋" w:cs="仿宋"/>
          <w:sz w:val="32"/>
          <w:szCs w:val="32"/>
          <w:u w:val="single"/>
          <w:lang w:eastAsia="zh-CN"/>
        </w:rPr>
        <w:t>。</w:t>
      </w:r>
    </w:p>
    <w:p>
      <w:pPr>
        <w:adjustRightInd w:val="0"/>
        <w:snapToGrid w:val="0"/>
        <w:spacing w:line="520" w:lineRule="exact"/>
        <w:ind w:firstLine="640" w:firstLineChars="200"/>
        <w:rPr>
          <w:rFonts w:ascii="宋体" w:hAnsi="宋体"/>
          <w:sz w:val="32"/>
          <w:szCs w:val="32"/>
        </w:rPr>
      </w:pPr>
      <w:r>
        <w:rPr>
          <w:rFonts w:hint="eastAsia" w:ascii="宋体" w:hAnsi="宋体"/>
          <w:sz w:val="32"/>
          <w:szCs w:val="32"/>
        </w:rPr>
        <w:t>当事人应当自接到本处罚决定书之日起15日内将罚款缴至江川区农村信用联社（户名：玉溪市江川区市场监督管理局，账号：6700022102137012）。逾期不按照规定缴纳罚款的，每日按罚款数额的3%加处罚款。</w:t>
      </w:r>
    </w:p>
    <w:p>
      <w:pPr>
        <w:adjustRightInd w:val="0"/>
        <w:snapToGrid w:val="0"/>
        <w:spacing w:line="520" w:lineRule="exact"/>
        <w:ind w:firstLine="640" w:firstLineChars="200"/>
        <w:rPr>
          <w:rFonts w:hint="eastAsia" w:ascii="宋体" w:hAnsi="宋体" w:cs="方正仿宋_GBK"/>
          <w:sz w:val="32"/>
          <w:szCs w:val="32"/>
          <w:shd w:val="clear" w:color="auto" w:fill="FFFFFF"/>
        </w:rPr>
      </w:pPr>
      <w:r>
        <w:rPr>
          <w:rFonts w:hint="eastAsia" w:ascii="宋体" w:hAnsi="宋体" w:cs="方正仿宋_GBK"/>
          <w:sz w:val="32"/>
          <w:szCs w:val="32"/>
          <w:shd w:val="clear" w:color="auto" w:fill="FFFFFF"/>
        </w:rPr>
        <w:t>如不服本处罚决定，</w:t>
      </w:r>
      <w:r>
        <w:rPr>
          <w:rFonts w:hint="eastAsia" w:ascii="宋体" w:hAnsi="宋体" w:cs="方正仿宋_GBK"/>
          <w:sz w:val="32"/>
          <w:szCs w:val="32"/>
        </w:rPr>
        <w:t>可以根据《中华人民共和国行政复议法》，在收到本决定之日起六十日内向玉溪市江川区</w:t>
      </w:r>
      <w:r>
        <w:rPr>
          <w:rFonts w:hint="eastAsia" w:ascii="宋体" w:hAnsi="宋体" w:cs="方正仿宋_GBK"/>
          <w:sz w:val="32"/>
          <w:szCs w:val="32"/>
          <w:lang w:val="en-US" w:eastAsia="zh-CN"/>
        </w:rPr>
        <w:t>司法局</w:t>
      </w:r>
      <w:r>
        <w:rPr>
          <w:rFonts w:hint="eastAsia" w:ascii="宋体" w:hAnsi="宋体" w:cs="方正仿宋_GBK"/>
          <w:sz w:val="32"/>
          <w:szCs w:val="32"/>
        </w:rPr>
        <w:t>申请行政复议，或者根据《中华人民共和国行政诉讼法》在六个月内向玉溪市江川区人民法院提起行政诉讼</w:t>
      </w:r>
      <w:r>
        <w:rPr>
          <w:rFonts w:hint="eastAsia" w:ascii="宋体" w:hAnsi="宋体" w:cs="方正仿宋_GBK"/>
          <w:sz w:val="32"/>
          <w:szCs w:val="32"/>
          <w:shd w:val="clear" w:color="auto" w:fill="FFFFFF"/>
        </w:rPr>
        <w:t>。行政复议和行政诉讼期间，本处罚决定不停止执行。</w:t>
      </w:r>
    </w:p>
    <w:p>
      <w:pPr>
        <w:adjustRightInd w:val="0"/>
        <w:snapToGrid w:val="0"/>
        <w:spacing w:line="520" w:lineRule="exact"/>
        <w:ind w:firstLine="640" w:firstLineChars="200"/>
        <w:jc w:val="left"/>
        <w:rPr>
          <w:rFonts w:hint="eastAsia" w:ascii="宋体" w:hAnsi="宋体" w:cs="方正仿宋_GBK"/>
          <w:kern w:val="0"/>
          <w:sz w:val="32"/>
          <w:szCs w:val="32"/>
        </w:rPr>
      </w:pPr>
      <w:r>
        <w:rPr>
          <w:rFonts w:hint="eastAsia" w:ascii="宋体" w:hAnsi="宋体" w:cs="方正仿宋_GBK"/>
          <w:sz w:val="32"/>
          <w:szCs w:val="32"/>
          <w:shd w:val="clear" w:color="auto" w:fill="FFFFFF"/>
        </w:rPr>
        <w:t>逾期不申请行政复议或者不向人民法院提起行政诉讼又不履行行政处罚决定的，我局将依法强制执行或者申请人民法院强制执行。</w:t>
      </w:r>
    </w:p>
    <w:p>
      <w:pPr>
        <w:tabs>
          <w:tab w:val="left" w:pos="5667"/>
        </w:tabs>
        <w:spacing w:before="104" w:line="253" w:lineRule="auto"/>
        <w:ind w:right="861"/>
        <w:jc w:val="right"/>
        <w:rPr>
          <w:rFonts w:hint="eastAsia" w:ascii="仿宋" w:hAnsi="仿宋" w:eastAsia="仿宋" w:cs="仿宋"/>
          <w:spacing w:val="-4"/>
          <w:sz w:val="32"/>
          <w:szCs w:val="32"/>
          <w:lang w:eastAsia="zh-CN"/>
        </w:rPr>
      </w:pPr>
    </w:p>
    <w:p>
      <w:pPr>
        <w:tabs>
          <w:tab w:val="left" w:pos="5667"/>
        </w:tabs>
        <w:spacing w:before="104" w:line="253" w:lineRule="auto"/>
        <w:ind w:right="861"/>
        <w:jc w:val="right"/>
        <w:rPr>
          <w:rFonts w:hint="eastAsia" w:ascii="仿宋" w:hAnsi="仿宋" w:eastAsia="仿宋" w:cs="仿宋"/>
          <w:spacing w:val="-4"/>
          <w:sz w:val="32"/>
          <w:szCs w:val="32"/>
          <w:lang w:eastAsia="zh-CN"/>
        </w:rPr>
      </w:pPr>
    </w:p>
    <w:p>
      <w:pPr>
        <w:tabs>
          <w:tab w:val="left" w:pos="5667"/>
        </w:tabs>
        <w:spacing w:before="104" w:line="253" w:lineRule="auto"/>
        <w:ind w:right="861"/>
        <w:jc w:val="right"/>
        <w:rPr>
          <w:rFonts w:ascii="仿宋" w:hAnsi="仿宋" w:eastAsia="仿宋" w:cs="仿宋"/>
          <w:sz w:val="32"/>
          <w:szCs w:val="32"/>
        </w:rPr>
      </w:pPr>
      <w:r>
        <w:rPr>
          <w:rFonts w:hint="eastAsia" w:ascii="仿宋" w:hAnsi="仿宋" w:eastAsia="仿宋" w:cs="仿宋"/>
          <w:spacing w:val="-4"/>
          <w:sz w:val="32"/>
          <w:szCs w:val="32"/>
          <w:lang w:eastAsia="zh-CN"/>
        </w:rPr>
        <w:t>玉溪市江川区</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s>
        <w:spacing w:before="104" w:line="253" w:lineRule="auto"/>
        <w:ind w:right="861"/>
        <w:jc w:val="right"/>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z w:val="32"/>
          <w:szCs w:val="32"/>
        </w:rPr>
      </w:pPr>
      <w:r>
        <w:rPr>
          <w:rFonts w:hint="eastAsia" w:ascii="仿宋" w:hAnsi="仿宋" w:eastAsia="仿宋" w:cs="仿宋"/>
          <w:spacing w:val="-16"/>
          <w:sz w:val="32"/>
          <w:szCs w:val="32"/>
          <w:lang w:val="en-US" w:eastAsia="zh-CN"/>
        </w:rPr>
        <w:t>2021</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11</w:t>
      </w:r>
      <w:r>
        <w:rPr>
          <w:rFonts w:ascii="仿宋" w:hAnsi="仿宋" w:eastAsia="仿宋" w:cs="仿宋"/>
          <w:spacing w:val="-16"/>
          <w:sz w:val="32"/>
          <w:szCs w:val="32"/>
        </w:rPr>
        <w:t>月</w:t>
      </w:r>
      <w:r>
        <w:rPr>
          <w:rFonts w:hint="eastAsia" w:ascii="仿宋" w:hAnsi="仿宋" w:eastAsia="仿宋" w:cs="仿宋"/>
          <w:spacing w:val="24"/>
          <w:sz w:val="32"/>
          <w:szCs w:val="32"/>
          <w:lang w:val="en-US" w:eastAsia="zh-CN"/>
        </w:rPr>
        <w:t>23</w:t>
      </w:r>
      <w:r>
        <w:rPr>
          <w:rFonts w:ascii="仿宋" w:hAnsi="仿宋" w:eastAsia="仿宋" w:cs="仿宋"/>
          <w:spacing w:val="-16"/>
          <w:sz w:val="32"/>
          <w:szCs w:val="32"/>
        </w:rPr>
        <w:t>日</w:t>
      </w:r>
    </w:p>
    <w:p>
      <w:pPr>
        <w:spacing w:before="105" w:line="183" w:lineRule="auto"/>
        <w:ind w:firstLine="403"/>
        <w:jc w:val="center"/>
        <w:rPr>
          <w:rFonts w:ascii="黑体" w:hAnsi="黑体" w:eastAsia="黑体" w:cs="黑体"/>
          <w:color w:val="231F20"/>
          <w:spacing w:val="-31"/>
          <w:sz w:val="32"/>
          <w:szCs w:val="32"/>
        </w:rPr>
      </w:pPr>
    </w:p>
    <w:p>
      <w:pPr>
        <w:spacing w:before="105" w:line="183" w:lineRule="auto"/>
        <w:ind w:firstLine="403"/>
        <w:jc w:val="center"/>
        <w:rPr>
          <w:rFonts w:ascii="黑体" w:hAnsi="黑体" w:eastAsia="黑体" w:cs="黑体"/>
          <w:color w:val="231F20"/>
          <w:spacing w:val="-31"/>
          <w:sz w:val="32"/>
          <w:szCs w:val="32"/>
        </w:rPr>
      </w:pPr>
    </w:p>
    <w:p>
      <w:pPr>
        <w:spacing w:before="105" w:line="183" w:lineRule="auto"/>
        <w:ind w:firstLine="403"/>
        <w:jc w:val="center"/>
        <w:rPr>
          <w:rFonts w:ascii="黑体" w:hAnsi="黑体" w:eastAsia="黑体" w:cs="黑体"/>
          <w:color w:val="231F20"/>
          <w:spacing w:val="-31"/>
          <w:sz w:val="32"/>
          <w:szCs w:val="32"/>
        </w:rPr>
      </w:pPr>
    </w:p>
    <w:p>
      <w:pPr>
        <w:spacing w:before="105" w:line="183" w:lineRule="auto"/>
        <w:ind w:firstLine="403"/>
        <w:jc w:val="center"/>
        <w:rPr>
          <w:rFonts w:ascii="黑体" w:hAnsi="黑体" w:eastAsia="黑体" w:cs="黑体"/>
          <w:sz w:val="32"/>
          <w:szCs w:val="32"/>
        </w:rPr>
      </w:pPr>
      <w:r>
        <w:rPr>
          <w:rFonts w:ascii="黑体" w:hAnsi="黑体" w:eastAsia="黑体" w:cs="黑体"/>
          <w:color w:val="231F20"/>
          <w:spacing w:val="-31"/>
          <w:sz w:val="32"/>
          <w:szCs w:val="32"/>
        </w:rPr>
        <w:t>（市场监督管理部门将依法向社会公开行政处罚决定信息）</w:t>
      </w: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r>
        <w:drawing>
          <wp:inline distT="0" distB="0" distL="0" distR="0">
            <wp:extent cx="5550535" cy="15875"/>
            <wp:effectExtent l="0" t="0" r="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7"/>
                    <a:stretch>
                      <a:fillRect/>
                    </a:stretch>
                  </pic:blipFill>
                  <pic:spPr>
                    <a:xfrm>
                      <a:off x="0" y="0"/>
                      <a:ext cx="5550535" cy="16509"/>
                    </a:xfrm>
                    <a:prstGeom prst="rect">
                      <a:avLst/>
                    </a:prstGeom>
                  </pic:spPr>
                </pic:pic>
              </a:graphicData>
            </a:graphic>
          </wp:inline>
        </w:drawing>
      </w:r>
    </w:p>
    <w:p>
      <w:pPr>
        <w:spacing w:before="106" w:line="183" w:lineRule="auto"/>
        <w:ind w:firstLine="231"/>
      </w:pPr>
      <w:r>
        <w:rPr>
          <w:rFonts w:ascii="仿宋" w:hAnsi="仿宋" w:eastAsia="仿宋" w:cs="仿宋"/>
          <w:spacing w:val="-10"/>
          <w:sz w:val="28"/>
          <w:szCs w:val="28"/>
        </w:rPr>
        <w:t>本文书一式</w:t>
      </w:r>
      <w:r>
        <w:rPr>
          <w:rFonts w:hint="eastAsia" w:ascii="仿宋" w:hAnsi="仿宋" w:eastAsia="仿宋" w:cs="仿宋"/>
          <w:spacing w:val="6"/>
          <w:sz w:val="28"/>
          <w:szCs w:val="28"/>
          <w:u w:val="single" w:color="auto"/>
          <w:lang w:eastAsia="zh-CN"/>
        </w:rPr>
        <w:t>两</w:t>
      </w:r>
      <w:r>
        <w:rPr>
          <w:rFonts w:ascii="仿宋" w:hAnsi="仿宋" w:eastAsia="仿宋" w:cs="仿宋"/>
          <w:spacing w:val="-10"/>
          <w:sz w:val="28"/>
          <w:szCs w:val="28"/>
        </w:rPr>
        <w:t>份，</w:t>
      </w:r>
      <w:r>
        <w:rPr>
          <w:rFonts w:hint="eastAsia" w:ascii="仿宋" w:hAnsi="仿宋" w:eastAsia="仿宋" w:cs="仿宋"/>
          <w:spacing w:val="20"/>
          <w:sz w:val="28"/>
          <w:szCs w:val="28"/>
          <w:u w:val="single" w:color="auto"/>
          <w:lang w:eastAsia="zh-CN"/>
        </w:rPr>
        <w:t>一</w:t>
      </w:r>
      <w:r>
        <w:rPr>
          <w:rFonts w:ascii="仿宋" w:hAnsi="仿宋" w:eastAsia="仿宋" w:cs="仿宋"/>
          <w:spacing w:val="-10"/>
          <w:sz w:val="28"/>
          <w:szCs w:val="28"/>
        </w:rPr>
        <w:t>份送达，一份归档，</w:t>
      </w:r>
      <w:r>
        <w:rPr>
          <w:rFonts w:hint="eastAsia" w:ascii="仿宋" w:hAnsi="仿宋" w:eastAsia="仿宋" w:cs="仿宋"/>
          <w:spacing w:val="-10"/>
          <w:sz w:val="28"/>
          <w:szCs w:val="28"/>
          <w:lang w:eastAsia="zh-CN"/>
        </w:rPr>
        <w:t>玉溪市江川区市场监督管理局</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16971"/>
    <w:rsid w:val="0E450D6A"/>
    <w:rsid w:val="1E1E6BD4"/>
    <w:rsid w:val="20FA379C"/>
    <w:rsid w:val="30856967"/>
    <w:rsid w:val="39AB2B2F"/>
    <w:rsid w:val="48516048"/>
    <w:rsid w:val="4BB16971"/>
    <w:rsid w:val="5808623B"/>
    <w:rsid w:val="5BD33E8F"/>
    <w:rsid w:val="5D8D6D1A"/>
    <w:rsid w:val="661800C0"/>
    <w:rsid w:val="68DD2B6A"/>
    <w:rsid w:val="6ABC564B"/>
    <w:rsid w:val="713643E7"/>
    <w:rsid w:val="728D49ED"/>
    <w:rsid w:val="7FD54F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List Paragraph"/>
    <w:basedOn w:val="1"/>
    <w:qFormat/>
    <w:uiPriority w:val="34"/>
    <w:pPr>
      <w:ind w:firstLine="420" w:firstLineChars="200"/>
    </w:p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Pages>
  <Words>0</Words>
  <Characters>0</Characters>
  <Lines>0</Lines>
  <Paragraphs>0</Paragraphs>
  <TotalTime>9</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2019-12-02T08:24:00Z</dcterms:created>
  <dc:creator>碌碌无为</dc:creator>
  <cp:lastModifiedBy>碌碌</cp:lastModifiedBy>
  <cp:lastPrinted>2021-11-25T02:13:00Z</cp:lastPrinted>
  <dcterms:modified xsi:type="dcterms:W3CDTF">2021-11-30T01:11:59Z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