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color w:val="000000"/>
          <w:sz w:val="44"/>
          <w:szCs w:val="44"/>
        </w:rPr>
      </w:pPr>
    </w:p>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color w:val="000000"/>
          <w:sz w:val="44"/>
          <w:szCs w:val="44"/>
        </w:rPr>
        <w:t>玉溪市江川区</w:t>
      </w:r>
      <w:r>
        <w:rPr>
          <w:rFonts w:ascii="方正小标宋简体" w:hAnsi="方正小标宋简体"/>
          <w:color w:val="000000"/>
          <w:sz w:val="44"/>
          <w:szCs w:val="44"/>
        </w:rPr>
        <w:t>市场监督管理局</w:t>
      </w:r>
    </w:p>
    <w:p>
      <w:pPr>
        <w:spacing w:line="640" w:lineRule="exact"/>
        <w:jc w:val="center"/>
        <w:rPr>
          <w:rFonts w:ascii="Times New Roman" w:hAnsi="Times New Roman" w:eastAsia="方正小标宋简体" w:cs="方正小标宋简体"/>
          <w:color w:val="000000"/>
          <w:sz w:val="44"/>
          <w:szCs w:val="44"/>
        </w:rPr>
      </w:pPr>
      <w:r>
        <w:rPr>
          <w:rFonts w:ascii="方正小标宋简体" w:hAnsi="方正小标宋简体"/>
          <w:color w:val="000000"/>
          <w:sz w:val="44"/>
          <w:szCs w:val="44"/>
        </w:rPr>
        <w:t>行政处罚决定书</w:t>
      </w:r>
    </w:p>
    <w:p>
      <w:pPr>
        <w:wordWrap w:val="0"/>
        <w:snapToGrid w:val="0"/>
        <w:spacing w:before="312" w:beforeLines="100" w:after="312" w:afterLines="100" w:line="520" w:lineRule="exact"/>
        <w:jc w:val="center"/>
        <w:rPr>
          <w:rFonts w:ascii="Times New Roman" w:hAnsi="Times New Roman" w:eastAsia="仿宋_GB2312" w:cs="仿宋"/>
          <w:color w:val="000000"/>
          <w:sz w:val="32"/>
          <w:szCs w:val="32"/>
        </w:rPr>
      </w:pPr>
      <w:r>
        <w:fldChar w:fldCharType="begin"/>
      </w:r>
      <w:r>
        <w:instrText xml:space="preserve"> INCLUDEPICTURE "C:\\Users\\ADMINI~1\\AppData\\Local\\Temp\\ksohtml\\wps31B5.tmp.png" \* MERGEFORMATINET </w:instrText>
      </w:r>
      <w:r>
        <w:fldChar w:fldCharType="separate"/>
      </w:r>
      <w:r>
        <w:drawing>
          <wp:inline distT="0" distB="0" distL="114300" distR="114300">
            <wp:extent cx="5781040" cy="28575"/>
            <wp:effectExtent l="0" t="0" r="10160" b="9525"/>
            <wp:docPr id="2" name="图片 1" descr="wps31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31B5"/>
                    <pic:cNvPicPr>
                      <a:picLocks noChangeAspect="1"/>
                    </pic:cNvPicPr>
                  </pic:nvPicPr>
                  <pic:blipFill>
                    <a:blip r:embed="rId6"/>
                    <a:stretch>
                      <a:fillRect/>
                    </a:stretch>
                  </pic:blipFill>
                  <pic:spPr>
                    <a:xfrm>
                      <a:off x="0" y="0"/>
                      <a:ext cx="5781040" cy="28575"/>
                    </a:xfrm>
                    <a:prstGeom prst="rect">
                      <a:avLst/>
                    </a:prstGeom>
                    <a:noFill/>
                    <a:ln>
                      <a:noFill/>
                    </a:ln>
                  </pic:spPr>
                </pic:pic>
              </a:graphicData>
            </a:graphic>
          </wp:inline>
        </w:drawing>
      </w:r>
      <w:r>
        <w:fldChar w:fldCharType="end"/>
      </w:r>
      <w:r>
        <w:rPr>
          <w:rFonts w:hint="eastAsia" w:ascii="Times New Roman" w:hAnsi="Times New Roman" w:cs="仿宋"/>
          <w:color w:val="000000"/>
          <w:sz w:val="32"/>
          <w:szCs w:val="32"/>
        </w:rPr>
        <w:t>玉江</w:t>
      </w:r>
      <w:r>
        <w:rPr>
          <w:rFonts w:ascii="仿宋_GB2312" w:hAnsi="仿宋_GB2312" w:cs="仿宋"/>
          <w:color w:val="000000"/>
          <w:sz w:val="32"/>
          <w:szCs w:val="32"/>
        </w:rPr>
        <w:t>市监</w:t>
      </w:r>
      <w:r>
        <w:rPr>
          <w:rFonts w:hint="eastAsia" w:ascii="Times New Roman" w:hAnsi="Times New Roman" w:cs="仿宋"/>
          <w:color w:val="000000"/>
          <w:sz w:val="32"/>
          <w:szCs w:val="32"/>
        </w:rPr>
        <w:t>罚字</w:t>
      </w:r>
      <w:r>
        <w:rPr>
          <w:rFonts w:ascii="仿宋_GB2312" w:hAnsi="仿宋_GB2312" w:cs="仿宋"/>
          <w:color w:val="000000"/>
          <w:sz w:val="32"/>
          <w:szCs w:val="32"/>
        </w:rPr>
        <w:t>〔</w:t>
      </w:r>
      <w:r>
        <w:rPr>
          <w:rFonts w:ascii="Times New Roman" w:hAnsi="Times New Roman" w:cs="仿宋"/>
          <w:color w:val="000000"/>
          <w:sz w:val="32"/>
          <w:szCs w:val="32"/>
          <w:u w:val="single"/>
        </w:rPr>
        <w:t xml:space="preserve"> </w:t>
      </w:r>
      <w:r>
        <w:rPr>
          <w:rFonts w:hint="eastAsia" w:ascii="Times New Roman" w:hAnsi="Times New Roman" w:cs="仿宋"/>
          <w:color w:val="000000"/>
          <w:sz w:val="32"/>
          <w:szCs w:val="32"/>
          <w:u w:val="single"/>
          <w:lang w:val="en-US" w:eastAsia="zh-CN"/>
        </w:rPr>
        <w:t>2021</w:t>
      </w:r>
      <w:r>
        <w:rPr>
          <w:rFonts w:ascii="仿宋_GB2312" w:hAnsi="仿宋_GB2312" w:cs="仿宋"/>
          <w:color w:val="000000"/>
          <w:sz w:val="32"/>
          <w:szCs w:val="32"/>
        </w:rPr>
        <w:t>〕</w:t>
      </w:r>
      <w:r>
        <w:rPr>
          <w:rFonts w:ascii="Times New Roman" w:hAnsi="Times New Roman" w:cs="仿宋"/>
          <w:color w:val="000000"/>
          <w:sz w:val="32"/>
          <w:szCs w:val="32"/>
          <w:u w:val="single"/>
        </w:rPr>
        <w:t xml:space="preserve"> </w:t>
      </w:r>
      <w:r>
        <w:rPr>
          <w:rFonts w:hint="eastAsia" w:ascii="Times New Roman" w:hAnsi="Times New Roman" w:cs="仿宋"/>
          <w:color w:val="000000"/>
          <w:sz w:val="32"/>
          <w:szCs w:val="32"/>
          <w:u w:val="single"/>
          <w:lang w:val="en-US" w:eastAsia="zh-CN"/>
        </w:rPr>
        <w:t>041</w:t>
      </w:r>
      <w:r>
        <w:rPr>
          <w:rFonts w:ascii="Times New Roman" w:hAnsi="Times New Roman" w:cs="仿宋"/>
          <w:color w:val="000000"/>
          <w:sz w:val="32"/>
          <w:szCs w:val="32"/>
          <w:u w:val="single"/>
        </w:rPr>
        <w:t xml:space="preserve"> </w:t>
      </w:r>
      <w:r>
        <w:rPr>
          <w:rFonts w:ascii="仿宋_GB2312" w:hAnsi="仿宋_GB2312" w:cs="仿宋"/>
          <w:color w:val="000000"/>
          <w:sz w:val="32"/>
          <w:szCs w:val="32"/>
        </w:rPr>
        <w:t>号</w:t>
      </w:r>
    </w:p>
    <w:p>
      <w:pPr>
        <w:spacing w:line="414" w:lineRule="auto"/>
        <w:rPr>
          <w:rFonts w:ascii="Microsoft JhengHei"/>
          <w:sz w:val="21"/>
        </w:rPr>
      </w:pPr>
    </w:p>
    <w:p>
      <w:pPr>
        <w:spacing w:line="500" w:lineRule="exact"/>
        <w:jc w:val="left"/>
        <w:rPr>
          <w:rFonts w:ascii="仿宋" w:hAnsi="仿宋" w:eastAsia="仿宋" w:cs="仿宋"/>
          <w:spacing w:val="1"/>
          <w:sz w:val="32"/>
          <w:szCs w:val="32"/>
          <w:u w:val="single" w:color="auto"/>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李</w:t>
      </w:r>
      <w:r>
        <w:rPr>
          <w:rFonts w:hint="eastAsia" w:ascii="仿宋" w:hAnsi="仿宋" w:eastAsia="仿宋" w:cs="仿宋"/>
          <w:sz w:val="32"/>
          <w:szCs w:val="32"/>
          <w:u w:val="single" w:color="auto"/>
          <w:lang w:val="en-US" w:eastAsia="zh-CN"/>
        </w:rPr>
        <w:t>**</w:t>
      </w:r>
      <w:r>
        <w:rPr>
          <w:rFonts w:hint="eastAsia" w:ascii="仿宋" w:hAnsi="仿宋" w:eastAsia="仿宋" w:cs="仿宋"/>
          <w:sz w:val="32"/>
          <w:szCs w:val="32"/>
          <w:u w:val="single" w:color="auto"/>
          <w:lang w:eastAsia="zh-CN"/>
        </w:rPr>
        <w:t>（江川区</w:t>
      </w:r>
      <w:r>
        <w:rPr>
          <w:rFonts w:hint="eastAsia" w:ascii="仿宋" w:hAnsi="仿宋" w:eastAsia="仿宋" w:cs="仿宋"/>
          <w:sz w:val="32"/>
          <w:szCs w:val="32"/>
          <w:u w:val="single" w:color="auto"/>
          <w:lang w:val="en-US" w:eastAsia="zh-CN"/>
        </w:rPr>
        <w:t>**</w:t>
      </w:r>
      <w:r>
        <w:rPr>
          <w:rFonts w:hint="eastAsia" w:ascii="仿宋" w:hAnsi="仿宋" w:eastAsia="仿宋" w:cs="仿宋"/>
          <w:sz w:val="32"/>
          <w:szCs w:val="32"/>
          <w:u w:val="single" w:color="auto"/>
          <w:lang w:eastAsia="zh-CN"/>
        </w:rPr>
        <w:t>化妆品店）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Times New Roman" w:hAnsi="Times New Roman" w:cs="Mongolian Baiti"/>
          <w:sz w:val="32"/>
          <w:szCs w:val="32"/>
          <w:u w:val="single"/>
        </w:rPr>
        <w:t>营业执照（个体工商户）</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92530421MA********</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4"/>
          <w:sz w:val="32"/>
          <w:szCs w:val="32"/>
        </w:rPr>
        <w:t>住所</w:t>
      </w:r>
      <w:r>
        <w:rPr>
          <w:rFonts w:hint="eastAsia" w:ascii="仿宋" w:hAnsi="仿宋" w:eastAsia="仿宋" w:cs="仿宋"/>
          <w:spacing w:val="4"/>
          <w:sz w:val="32"/>
          <w:szCs w:val="32"/>
          <w:lang w:eastAsia="zh-CN"/>
        </w:rPr>
        <w:t>：</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云南省玉溪市江川区</w:t>
      </w:r>
      <w:r>
        <w:rPr>
          <w:rFonts w:hint="eastAsia" w:ascii="仿宋" w:hAnsi="仿宋" w:eastAsia="仿宋" w:cs="仿宋"/>
          <w:spacing w:val="1"/>
          <w:sz w:val="32"/>
          <w:szCs w:val="32"/>
          <w:u w:val="single" w:color="auto"/>
          <w:lang w:eastAsia="zh-CN"/>
        </w:rPr>
        <w:t>大街街道</w:t>
      </w:r>
      <w:r>
        <w:rPr>
          <w:rFonts w:hint="eastAsia" w:ascii="仿宋" w:hAnsi="仿宋" w:eastAsia="仿宋" w:cs="仿宋"/>
          <w:spacing w:val="1"/>
          <w:sz w:val="32"/>
          <w:szCs w:val="32"/>
          <w:u w:val="single" w:color="auto"/>
          <w:lang w:val="en-US" w:eastAsia="zh-CN"/>
        </w:rPr>
        <w:t>********</w:t>
      </w:r>
      <w:bookmarkStart w:id="0" w:name="_GoBack"/>
      <w:bookmarkEnd w:id="0"/>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法定代表人</w:t>
      </w:r>
      <w:r>
        <w:rPr>
          <w:rFonts w:hint="eastAsia" w:ascii="仿宋" w:hAnsi="仿宋" w:eastAsia="仿宋" w:cs="仿宋"/>
          <w:sz w:val="32"/>
          <w:szCs w:val="32"/>
          <w:lang w:eastAsia="zh-CN"/>
        </w:rPr>
        <w:t>：</w:t>
      </w:r>
      <w:r>
        <w:rPr>
          <w:rFonts w:ascii="仿宋" w:hAnsi="仿宋" w:eastAsia="仿宋" w:cs="仿宋"/>
          <w:spacing w:val="1"/>
          <w:sz w:val="32"/>
          <w:szCs w:val="32"/>
          <w:u w:val="single" w:color="auto"/>
        </w:rPr>
        <w:t xml:space="preserve">   </w:t>
      </w:r>
      <w:r>
        <w:rPr>
          <w:rFonts w:ascii="Times New Roman" w:hAnsi="Times New Roman" w:cs="Mongolian Baiti"/>
          <w:sz w:val="32"/>
          <w:szCs w:val="32"/>
          <w:u w:val="single"/>
        </w:rPr>
        <w:t xml:space="preserve">  </w:t>
      </w:r>
      <w:r>
        <w:rPr>
          <w:rFonts w:hint="eastAsia" w:ascii="仿宋" w:hAnsi="仿宋" w:eastAsia="仿宋" w:cs="仿宋"/>
          <w:sz w:val="32"/>
          <w:szCs w:val="32"/>
          <w:u w:val="single" w:color="auto"/>
          <w:lang w:eastAsia="zh-CN"/>
        </w:rPr>
        <w:t>李</w:t>
      </w:r>
      <w:r>
        <w:rPr>
          <w:rFonts w:hint="eastAsia" w:ascii="仿宋" w:hAnsi="仿宋" w:eastAsia="仿宋" w:cs="仿宋"/>
          <w:sz w:val="32"/>
          <w:szCs w:val="32"/>
          <w:u w:val="single" w:color="auto"/>
          <w:lang w:val="en-US" w:eastAsia="zh-CN"/>
        </w:rPr>
        <w:t>**</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p>
    <w:p>
      <w:pPr>
        <w:spacing w:line="500" w:lineRule="exact"/>
        <w:jc w:val="left"/>
        <w:rPr>
          <w:rFonts w:hint="default" w:ascii="Times New Roman" w:hAnsi="Times New Roman" w:eastAsia="仿宋_GB2312" w:cs="Mongolian Baiti"/>
          <w:sz w:val="32"/>
          <w:szCs w:val="32"/>
          <w:u w:val="single"/>
          <w:lang w:val="en-US"/>
        </w:rPr>
      </w:pP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rPr>
        <w:t>5</w:t>
      </w:r>
      <w:r>
        <w:rPr>
          <w:rFonts w:hint="eastAsia" w:ascii="仿宋" w:hAnsi="仿宋" w:eastAsia="仿宋" w:cs="仿宋"/>
          <w:sz w:val="32"/>
          <w:szCs w:val="32"/>
          <w:u w:val="single" w:color="auto"/>
          <w:lang w:val="en-US" w:eastAsia="zh-CN"/>
        </w:rPr>
        <w:t>32422********1521</w:t>
      </w:r>
      <w:r>
        <w:rPr>
          <w:rFonts w:ascii="Times New Roman" w:hAnsi="Times New Roman" w:cs="Mongolian Baiti"/>
          <w:sz w:val="32"/>
          <w:szCs w:val="32"/>
          <w:u w:val="single"/>
        </w:rPr>
        <w:t xml:space="preserve"> </w:t>
      </w:r>
      <w:r>
        <w:rPr>
          <w:rFonts w:ascii="仿宋" w:hAnsi="仿宋" w:eastAsia="仿宋" w:cs="仿宋"/>
          <w:sz w:val="32"/>
          <w:szCs w:val="32"/>
          <w:u w:val="single" w:color="auto"/>
        </w:rPr>
        <w:t xml:space="preserve">                                     </w:t>
      </w:r>
    </w:p>
    <w:p>
      <w:pPr>
        <w:spacing w:line="500" w:lineRule="exact"/>
        <w:ind w:left="140" w:hanging="140"/>
        <w:rPr>
          <w:rFonts w:hint="eastAsia" w:ascii="Times New Roman" w:hAnsi="Times New Roman" w:cs="Mongolian Baiti"/>
          <w:sz w:val="32"/>
          <w:szCs w:val="32"/>
          <w:u w:val="single"/>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lang w:val="en-US" w:eastAsia="zh-CN"/>
        </w:rPr>
      </w:pPr>
      <w:r>
        <w:rPr>
          <w:rFonts w:hint="eastAsia" w:ascii="微软雅黑" w:hAnsi="微软雅黑" w:eastAsia="微软雅黑" w:cs="仿宋_GB2312"/>
          <w:b/>
          <w:sz w:val="32"/>
          <w:szCs w:val="32"/>
        </w:rPr>
        <w:t>案件来源、调查经过及采取行政强制措施的情况：</w:t>
      </w:r>
      <w:r>
        <w:rPr>
          <w:rFonts w:hint="eastAsia" w:ascii="仿宋" w:hAnsi="仿宋" w:eastAsia="仿宋" w:cs="仿宋"/>
          <w:sz w:val="32"/>
          <w:szCs w:val="32"/>
          <w:u w:val="single"/>
          <w:lang w:val="en-US" w:eastAsia="zh-CN"/>
        </w:rPr>
        <w:t>2021年10月9日，玉溪市江川区市场监督管理局执法人员依法到江川区**化妆品店进行现场监督检查，经检查，发现在该店货柜上的上品堂深度修复润发精华等6种化妆品（共计12瓶）均失效。该行为违反《化妆品监督管理条例》第三十九条的规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我局执法人员报经局领导批准立案查办，并现场开具《实施行政强制措施决定书》（玉江市监强措字〔2021〕041号）对涉案物品进行查封扣押（详见《财物清单》文书编号：玉江市监强措字〔2021〕041号）。</w:t>
      </w:r>
      <w:r>
        <w:rPr>
          <w:rFonts w:hint="eastAsia" w:ascii="仿宋" w:hAnsi="仿宋" w:eastAsia="仿宋" w:cs="仿宋"/>
          <w:color w:val="000000"/>
          <w:sz w:val="32"/>
          <w:szCs w:val="32"/>
          <w:u w:val="single"/>
        </w:rPr>
        <w:t xml:space="preserve">  </w:t>
      </w:r>
    </w:p>
    <w:p>
      <w:pPr>
        <w:keepNext w:val="0"/>
        <w:keepLines w:val="0"/>
        <w:pageBreakBefore w:val="0"/>
        <w:kinsoku/>
        <w:wordWrap/>
        <w:overflowPunct/>
        <w:topLinePunct w:val="0"/>
        <w:autoSpaceDE/>
        <w:autoSpaceDN/>
        <w:bidi w:val="0"/>
        <w:adjustRightInd/>
        <w:snapToGrid w:val="0"/>
        <w:spacing w:line="560" w:lineRule="exact"/>
        <w:ind w:firstLine="645"/>
        <w:textAlignment w:val="auto"/>
        <w:rPr>
          <w:rFonts w:hint="eastAsia" w:ascii="仿宋" w:hAnsi="仿宋" w:eastAsia="仿宋" w:cs="仿宋"/>
          <w:sz w:val="32"/>
          <w:szCs w:val="32"/>
          <w:u w:val="none"/>
        </w:rPr>
      </w:pPr>
      <w:r>
        <w:rPr>
          <w:rFonts w:hint="eastAsia" w:ascii="仿宋" w:hAnsi="仿宋" w:eastAsia="仿宋" w:cs="仿宋"/>
          <w:color w:val="auto"/>
          <w:sz w:val="32"/>
          <w:szCs w:val="32"/>
          <w:u w:val="single"/>
        </w:rPr>
        <w:t>2</w:t>
      </w:r>
      <w:r>
        <w:rPr>
          <w:rFonts w:hint="eastAsia" w:ascii="仿宋" w:hAnsi="仿宋" w:eastAsia="仿宋" w:cs="仿宋"/>
          <w:color w:val="auto"/>
          <w:sz w:val="32"/>
          <w:szCs w:val="32"/>
          <w:u w:val="single"/>
          <w:lang w:val="en-US" w:eastAsia="zh-CN"/>
        </w:rPr>
        <w:t>021</w:t>
      </w:r>
      <w:r>
        <w:rPr>
          <w:rFonts w:hint="eastAsia" w:ascii="仿宋" w:hAnsi="仿宋" w:eastAsia="仿宋" w:cs="仿宋"/>
          <w:color w:val="auto"/>
          <w:sz w:val="32"/>
          <w:szCs w:val="32"/>
          <w:u w:val="single"/>
        </w:rPr>
        <w:t>年</w:t>
      </w:r>
      <w:r>
        <w:rPr>
          <w:rFonts w:hint="eastAsia" w:ascii="仿宋" w:hAnsi="仿宋" w:eastAsia="仿宋" w:cs="仿宋"/>
          <w:color w:val="auto"/>
          <w:sz w:val="32"/>
          <w:szCs w:val="32"/>
          <w:u w:val="single"/>
          <w:lang w:val="en-US" w:eastAsia="zh-CN"/>
        </w:rPr>
        <w:t>10</w:t>
      </w:r>
      <w:r>
        <w:rPr>
          <w:rFonts w:hint="eastAsia" w:ascii="仿宋" w:hAnsi="仿宋" w:eastAsia="仿宋" w:cs="仿宋"/>
          <w:color w:val="auto"/>
          <w:sz w:val="32"/>
          <w:szCs w:val="32"/>
          <w:u w:val="single"/>
        </w:rPr>
        <w:t>月</w:t>
      </w:r>
      <w:r>
        <w:rPr>
          <w:rFonts w:hint="eastAsia" w:ascii="仿宋" w:hAnsi="仿宋" w:eastAsia="仿宋" w:cs="仿宋"/>
          <w:color w:val="auto"/>
          <w:sz w:val="32"/>
          <w:szCs w:val="32"/>
          <w:u w:val="single"/>
          <w:lang w:val="en-US" w:eastAsia="zh-CN"/>
        </w:rPr>
        <w:t>27</w:t>
      </w:r>
      <w:r>
        <w:rPr>
          <w:rFonts w:hint="eastAsia" w:ascii="仿宋" w:hAnsi="仿宋" w:eastAsia="仿宋" w:cs="仿宋"/>
          <w:color w:val="auto"/>
          <w:sz w:val="32"/>
          <w:szCs w:val="32"/>
          <w:u w:val="single"/>
        </w:rPr>
        <w:t>日</w:t>
      </w:r>
      <w:r>
        <w:rPr>
          <w:rFonts w:hint="eastAsia" w:ascii="仿宋" w:hAnsi="仿宋" w:eastAsia="仿宋" w:cs="仿宋"/>
          <w:sz w:val="32"/>
          <w:szCs w:val="32"/>
          <w:u w:val="single"/>
        </w:rPr>
        <w:t>，我局执法人员依法对当事人</w:t>
      </w:r>
      <w:r>
        <w:rPr>
          <w:rFonts w:hint="eastAsia" w:ascii="仿宋" w:hAnsi="仿宋" w:eastAsia="仿宋" w:cs="仿宋"/>
          <w:sz w:val="32"/>
          <w:szCs w:val="32"/>
          <w:u w:val="single"/>
          <w:lang w:eastAsia="zh-CN"/>
        </w:rPr>
        <w:t>李</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single"/>
        </w:rPr>
        <w:t>进行了询问调查，制作了《询问笔录》。</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Cs/>
          <w:sz w:val="32"/>
          <w:szCs w:val="32"/>
          <w:u w:val="single"/>
          <w:lang w:val="en-US" w:eastAsia="zh-CN"/>
        </w:rPr>
      </w:pPr>
      <w:r>
        <w:rPr>
          <w:rFonts w:hint="eastAsia" w:ascii="微软雅黑" w:hAnsi="微软雅黑" w:eastAsia="微软雅黑" w:cs="仿宋_GB2312"/>
          <w:b/>
          <w:sz w:val="32"/>
          <w:szCs w:val="32"/>
        </w:rPr>
        <w:t>违反法律、法规或者规章的事实：</w:t>
      </w:r>
      <w:r>
        <w:rPr>
          <w:rFonts w:hint="eastAsia" w:ascii="仿宋" w:hAnsi="仿宋" w:eastAsia="仿宋" w:cs="仿宋"/>
          <w:sz w:val="32"/>
          <w:szCs w:val="32"/>
          <w:u w:val="single"/>
          <w:lang w:eastAsia="zh-CN"/>
        </w:rPr>
        <w:t>经查，</w:t>
      </w:r>
      <w:r>
        <w:rPr>
          <w:rFonts w:hint="eastAsia" w:ascii="仿宋" w:hAnsi="仿宋" w:eastAsia="仿宋" w:cs="仿宋"/>
          <w:sz w:val="32"/>
          <w:szCs w:val="32"/>
          <w:u w:val="single"/>
        </w:rPr>
        <w:t>当事人</w:t>
      </w:r>
      <w:r>
        <w:rPr>
          <w:rFonts w:hint="eastAsia" w:ascii="仿宋" w:hAnsi="仿宋" w:eastAsia="仿宋" w:cs="仿宋"/>
          <w:sz w:val="32"/>
          <w:szCs w:val="32"/>
          <w:u w:val="single"/>
          <w:lang w:eastAsia="zh-CN"/>
        </w:rPr>
        <w:t>李</w:t>
      </w:r>
      <w:r>
        <w:rPr>
          <w:rFonts w:hint="eastAsia" w:ascii="仿宋" w:hAnsi="仿宋" w:eastAsia="仿宋" w:cs="仿宋"/>
          <w:sz w:val="32"/>
          <w:szCs w:val="32"/>
          <w:u w:val="single"/>
          <w:lang w:val="en-US" w:eastAsia="zh-CN"/>
        </w:rPr>
        <w:t>**</w:t>
      </w:r>
      <w:r>
        <w:rPr>
          <w:rFonts w:hint="eastAsia" w:ascii="仿宋" w:hAnsi="仿宋" w:eastAsia="仿宋" w:cs="仿宋"/>
          <w:bCs/>
          <w:sz w:val="32"/>
          <w:szCs w:val="32"/>
          <w:u w:val="single"/>
          <w:lang w:eastAsia="zh-CN"/>
        </w:rPr>
        <w:t>的超过使用期限的化妆品详细情况如下：</w:t>
      </w:r>
      <w:r>
        <w:rPr>
          <w:rFonts w:hint="eastAsia" w:ascii="仿宋" w:hAnsi="仿宋" w:eastAsia="仿宋" w:cs="仿宋"/>
          <w:bCs/>
          <w:sz w:val="32"/>
          <w:szCs w:val="32"/>
          <w:u w:val="single"/>
          <w:lang w:val="en-US" w:eastAsia="zh-CN"/>
        </w:rPr>
        <w:t>1、润发精华系列，规格：500ml/瓶，数量5瓶，价格：15元/瓶，失效日期：2017.03.05；2、蒂花之秀倍效啫喱水，规格：125ml/瓶，数量7瓶，价格:8元/瓶,限使用日期：20200724（持久保湿中定型）、20200624（润泽修护强定型）、20200704（动感自然中定型）。</w:t>
      </w:r>
      <w:r>
        <w:rPr>
          <w:rFonts w:hint="eastAsia" w:ascii="仿宋_GB2312" w:eastAsia="仿宋_GB2312"/>
          <w:sz w:val="32"/>
          <w:szCs w:val="32"/>
          <w:u w:val="single"/>
        </w:rPr>
        <w:t>综上所述，</w:t>
      </w:r>
      <w:r>
        <w:rPr>
          <w:rFonts w:hint="eastAsia" w:ascii="仿宋_GB2312" w:eastAsia="仿宋_GB2312"/>
          <w:sz w:val="32"/>
          <w:szCs w:val="32"/>
          <w:u w:val="single"/>
          <w:lang w:eastAsia="zh-CN"/>
        </w:rPr>
        <w:t>该店的超过使用期限的化妆品</w:t>
      </w:r>
      <w:r>
        <w:rPr>
          <w:rFonts w:hint="eastAsia" w:ascii="仿宋_GB2312" w:eastAsia="仿宋_GB2312"/>
          <w:sz w:val="32"/>
          <w:szCs w:val="32"/>
          <w:u w:val="single"/>
        </w:rPr>
        <w:t>货值金额为</w:t>
      </w:r>
      <w:r>
        <w:rPr>
          <w:rFonts w:hint="eastAsia" w:ascii="仿宋_GB2312" w:eastAsia="仿宋_GB2312"/>
          <w:sz w:val="32"/>
          <w:szCs w:val="32"/>
          <w:u w:val="single"/>
          <w:lang w:val="en-US" w:eastAsia="zh-CN"/>
        </w:rPr>
        <w:t>131</w:t>
      </w:r>
      <w:r>
        <w:rPr>
          <w:rFonts w:hint="eastAsia" w:ascii="仿宋_GB2312" w:eastAsia="仿宋_GB2312"/>
          <w:sz w:val="32"/>
          <w:szCs w:val="32"/>
          <w:u w:val="single"/>
        </w:rPr>
        <w:t xml:space="preserve">.00元。              </w:t>
      </w:r>
      <w:r>
        <w:rPr>
          <w:rFonts w:hint="eastAsia" w:ascii="仿宋" w:hAnsi="仿宋" w:eastAsia="仿宋" w:cs="仿宋"/>
          <w:bCs/>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single"/>
          <w:lang w:val="en-US" w:eastAsia="zh-CN"/>
        </w:rPr>
        <w:t>当事人上述行为违反了《化妆品监督管理条例》第三十九条“化妆品生产经营者应当依照有关法律、法规的规定和化妆品标签标示的要求贮存、运输化妆品，定期检查并及时处理变质或者超过使用期限的化妆品。”之规定，构成“经营超过使用期限的化妆品”违法行为，</w:t>
      </w:r>
      <w:r>
        <w:rPr>
          <w:rFonts w:hint="eastAsia" w:ascii="仿宋" w:hAnsi="仿宋" w:eastAsia="仿宋" w:cs="仿宋"/>
          <w:sz w:val="32"/>
          <w:szCs w:val="32"/>
          <w:u w:val="single"/>
        </w:rPr>
        <w:t>依法应予处理。</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sz w:val="32"/>
          <w:szCs w:val="32"/>
          <w:u w:val="none"/>
        </w:rPr>
      </w:pPr>
      <w:r>
        <w:rPr>
          <w:rFonts w:hint="eastAsia" w:ascii="仿宋" w:hAnsi="仿宋" w:eastAsia="仿宋" w:cs="仿宋"/>
          <w:b/>
          <w:bCs/>
          <w:sz w:val="32"/>
          <w:szCs w:val="32"/>
          <w:u w:val="none"/>
        </w:rPr>
        <w:t>上述事实，有以下证据证实：</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1.当事人《营业执照》（复印件）1份、</w:t>
      </w:r>
      <w:r>
        <w:rPr>
          <w:rFonts w:hint="eastAsia" w:ascii="仿宋" w:hAnsi="仿宋" w:eastAsia="仿宋" w:cs="仿宋"/>
          <w:bCs/>
          <w:sz w:val="32"/>
          <w:szCs w:val="32"/>
          <w:u w:val="single"/>
        </w:rPr>
        <w:t>经营者</w:t>
      </w:r>
      <w:r>
        <w:rPr>
          <w:rFonts w:hint="eastAsia" w:ascii="仿宋" w:hAnsi="仿宋" w:eastAsia="仿宋" w:cs="仿宋"/>
          <w:bCs/>
          <w:sz w:val="32"/>
          <w:szCs w:val="32"/>
          <w:u w:val="single"/>
          <w:lang w:eastAsia="zh-CN"/>
        </w:rPr>
        <w:t>李</w:t>
      </w:r>
      <w:r>
        <w:rPr>
          <w:rFonts w:hint="eastAsia" w:ascii="仿宋" w:hAnsi="仿宋" w:eastAsia="仿宋" w:cs="仿宋"/>
          <w:bCs/>
          <w:sz w:val="32"/>
          <w:szCs w:val="32"/>
          <w:u w:val="single"/>
          <w:lang w:val="en-US" w:eastAsia="zh-CN"/>
        </w:rPr>
        <w:t>**</w:t>
      </w:r>
      <w:r>
        <w:rPr>
          <w:rFonts w:hint="eastAsia" w:ascii="仿宋" w:hAnsi="仿宋" w:eastAsia="仿宋" w:cs="仿宋"/>
          <w:sz w:val="32"/>
          <w:szCs w:val="32"/>
          <w:u w:val="single"/>
        </w:rPr>
        <w:t>身份证（复印件）1份 ；</w:t>
      </w:r>
    </w:p>
    <w:p>
      <w:pPr>
        <w:pStyle w:val="5"/>
        <w:keepNext w:val="0"/>
        <w:keepLines w:val="0"/>
        <w:pageBreakBefore w:val="0"/>
        <w:kinsoku/>
        <w:wordWrap/>
        <w:overflowPunct/>
        <w:topLinePunct w:val="0"/>
        <w:autoSpaceDE/>
        <w:autoSpaceDN/>
        <w:bidi w:val="0"/>
        <w:adjustRightInd/>
        <w:spacing w:line="560" w:lineRule="exact"/>
        <w:ind w:firstLine="646" w:firstLineChars="202"/>
        <w:textAlignment w:val="auto"/>
        <w:rPr>
          <w:rFonts w:hint="eastAsia" w:ascii="仿宋" w:hAnsi="仿宋" w:eastAsia="仿宋" w:cs="仿宋"/>
          <w:sz w:val="32"/>
          <w:szCs w:val="32"/>
          <w:u w:val="single"/>
          <w:lang w:eastAsia="zh-CN"/>
        </w:rPr>
      </w:pPr>
      <w:r>
        <w:rPr>
          <w:rFonts w:hint="eastAsia" w:ascii="仿宋" w:hAnsi="仿宋" w:eastAsia="仿宋" w:cs="仿宋"/>
          <w:sz w:val="32"/>
          <w:szCs w:val="32"/>
          <w:u w:val="single"/>
        </w:rPr>
        <w:t>2.《现场检查笔录》</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份</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《实施行政强制措施决定书》</w:t>
      </w:r>
      <w:r>
        <w:rPr>
          <w:rFonts w:hint="eastAsia" w:ascii="仿宋" w:hAnsi="仿宋" w:eastAsia="仿宋" w:cs="仿宋"/>
          <w:sz w:val="32"/>
          <w:szCs w:val="32"/>
          <w:u w:val="single"/>
          <w:lang w:val="en-US" w:eastAsia="zh-CN"/>
        </w:rPr>
        <w:t>1份；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3.《询问调查笔录》</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份，执法人员依法对当事人进行询问调查，证明当事人违法行为发生的时间、地点、数量等相关指标，以及发生违法行为的主客观情况；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w:t>
      </w:r>
      <w:r>
        <w:rPr>
          <w:rFonts w:hint="eastAsia" w:ascii="仿宋" w:hAnsi="仿宋" w:eastAsia="仿宋" w:cs="仿宋"/>
          <w:sz w:val="32"/>
          <w:szCs w:val="32"/>
          <w:u w:val="single"/>
          <w:lang w:eastAsia="zh-CN"/>
        </w:rPr>
        <w:t>照片</w:t>
      </w: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lang w:eastAsia="zh-CN"/>
        </w:rPr>
        <w:t>张，证明</w:t>
      </w:r>
      <w:r>
        <w:rPr>
          <w:rFonts w:hint="eastAsia" w:ascii="仿宋" w:hAnsi="仿宋" w:eastAsia="仿宋" w:cs="仿宋"/>
          <w:color w:val="FF0000"/>
          <w:sz w:val="32"/>
          <w:szCs w:val="32"/>
          <w:u w:val="single"/>
          <w:lang w:eastAsia="zh-CN"/>
        </w:rPr>
        <w:t>化妆品已超过使用期限</w:t>
      </w:r>
      <w:r>
        <w:rPr>
          <w:rFonts w:hint="eastAsia" w:ascii="仿宋" w:hAnsi="仿宋" w:eastAsia="仿宋" w:cs="仿宋"/>
          <w:sz w:val="32"/>
          <w:szCs w:val="32"/>
          <w:u w:val="single"/>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none"/>
          <w:lang w:val="en-US" w:eastAsia="zh-CN"/>
        </w:rPr>
      </w:pPr>
    </w:p>
    <w:p>
      <w:pPr>
        <w:adjustRightInd/>
        <w:spacing w:line="560" w:lineRule="exact"/>
        <w:ind w:firstLine="643" w:firstLineChars="200"/>
        <w:rPr>
          <w:rFonts w:hint="eastAsia" w:ascii="仿宋_GB2312" w:eastAsia="仿宋_GB2312"/>
          <w:sz w:val="32"/>
          <w:szCs w:val="32"/>
          <w:u w:val="single"/>
        </w:rPr>
      </w:pPr>
      <w:r>
        <w:rPr>
          <w:rFonts w:hint="eastAsia" w:ascii="仿宋" w:hAnsi="仿宋" w:eastAsia="仿宋" w:cs="仿宋"/>
          <w:b/>
          <w:bCs/>
          <w:sz w:val="32"/>
          <w:szCs w:val="32"/>
          <w:u w:val="none"/>
        </w:rPr>
        <w:t>当事人意见：</w:t>
      </w:r>
      <w:r>
        <w:rPr>
          <w:rFonts w:hint="eastAsia" w:ascii="仿宋" w:hAnsi="仿宋" w:eastAsia="仿宋" w:cs="仿宋"/>
          <w:bCs/>
          <w:sz w:val="32"/>
          <w:szCs w:val="32"/>
          <w:u w:val="single"/>
        </w:rPr>
        <w:t xml:space="preserve"> </w:t>
      </w:r>
      <w:r>
        <w:rPr>
          <w:rFonts w:hint="eastAsia" w:ascii="仿宋_GB2312" w:eastAsia="仿宋_GB2312"/>
          <w:sz w:val="32"/>
          <w:szCs w:val="32"/>
          <w:u w:val="single"/>
        </w:rPr>
        <w:t>当事人放弃陈述申辩，对案件事实依据和处方决议无意义。</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Cs/>
          <w:sz w:val="32"/>
          <w:szCs w:val="32"/>
          <w:u w:val="single"/>
        </w:rPr>
      </w:pPr>
      <w:r>
        <w:rPr>
          <w:rFonts w:hint="eastAsia" w:ascii="仿宋" w:hAnsi="仿宋" w:eastAsia="仿宋" w:cs="仿宋"/>
          <w:b/>
          <w:bCs/>
          <w:sz w:val="32"/>
          <w:szCs w:val="32"/>
          <w:u w:val="none"/>
        </w:rPr>
        <w:t>处理意见及依据：</w:t>
      </w:r>
      <w:r>
        <w:rPr>
          <w:rFonts w:hint="eastAsia" w:ascii="仿宋" w:hAnsi="仿宋" w:eastAsia="仿宋" w:cs="仿宋"/>
          <w:bCs/>
          <w:sz w:val="32"/>
          <w:szCs w:val="32"/>
          <w:u w:val="single"/>
        </w:rPr>
        <w:t>依据《</w:t>
      </w:r>
      <w:r>
        <w:rPr>
          <w:rFonts w:hint="eastAsia" w:ascii="仿宋" w:hAnsi="仿宋" w:eastAsia="仿宋" w:cs="仿宋"/>
          <w:bCs/>
          <w:sz w:val="32"/>
          <w:szCs w:val="32"/>
          <w:u w:val="single"/>
          <w:lang w:eastAsia="zh-CN"/>
        </w:rPr>
        <w:t>化妆品监督管理条例》</w:t>
      </w:r>
      <w:r>
        <w:rPr>
          <w:rFonts w:hint="eastAsia" w:ascii="仿宋" w:hAnsi="仿宋" w:eastAsia="仿宋" w:cs="仿宋"/>
          <w:bCs/>
          <w:sz w:val="32"/>
          <w:szCs w:val="32"/>
          <w:u w:val="single"/>
        </w:rPr>
        <w:t>第六十条</w:t>
      </w:r>
      <w:r>
        <w:rPr>
          <w:rFonts w:hint="eastAsia" w:ascii="仿宋" w:hAnsi="仿宋" w:eastAsia="仿宋" w:cs="仿宋"/>
          <w:bCs/>
          <w:sz w:val="32"/>
          <w:szCs w:val="32"/>
          <w:u w:val="single"/>
          <w:lang w:eastAsia="zh-CN"/>
        </w:rPr>
        <w:t>第（五）项“</w:t>
      </w:r>
      <w:r>
        <w:rPr>
          <w:rFonts w:hint="eastAsia" w:ascii="仿宋" w:hAnsi="仿宋" w:eastAsia="仿宋" w:cs="仿宋"/>
          <w:bCs/>
          <w:sz w:val="32"/>
          <w:szCs w:val="32"/>
          <w:u w:val="single"/>
        </w:rPr>
        <w:t>有下列情形之一的，由负责药品监督管理的部门没收违法所得、违法生产经营的化妆品和专门用于违法生产经营的原料、包装材料、工具、设备等物品；违法生产经营的化妆品货值金额不足 1 万元的，并处 1 万元以上 5 万元以下罚款；货值金额 1 万元以上的，并处货值金额 5 倍以上 20 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 1 倍以上 3 倍以下罚款，10 年内禁止其从事化妆品生产经营活动；构成犯罪的，依法追究刑事责任：（五）化妆品经营者擅自配制化妆品，或者经营变质、超过</w:t>
      </w:r>
      <w:r>
        <w:rPr>
          <w:rFonts w:hint="eastAsia" w:ascii="仿宋" w:hAnsi="仿宋" w:eastAsia="仿宋" w:cs="仿宋"/>
          <w:bCs/>
          <w:sz w:val="32"/>
          <w:szCs w:val="32"/>
          <w:u w:val="single"/>
          <w:lang w:eastAsia="zh-CN"/>
        </w:rPr>
        <w:t>使用期限</w:t>
      </w:r>
      <w:r>
        <w:rPr>
          <w:rFonts w:hint="eastAsia" w:ascii="仿宋" w:hAnsi="仿宋" w:eastAsia="仿宋" w:cs="仿宋"/>
          <w:bCs/>
          <w:sz w:val="32"/>
          <w:szCs w:val="32"/>
          <w:u w:val="single"/>
        </w:rPr>
        <w:t>的化妆品</w:t>
      </w:r>
      <w:r>
        <w:rPr>
          <w:rFonts w:hint="eastAsia" w:ascii="仿宋" w:hAnsi="仿宋" w:eastAsia="仿宋" w:cs="仿宋"/>
          <w:bCs/>
          <w:sz w:val="32"/>
          <w:szCs w:val="32"/>
          <w:u w:val="single"/>
          <w:lang w:eastAsia="zh-CN"/>
        </w:rPr>
        <w:t>。</w:t>
      </w:r>
      <w:r>
        <w:rPr>
          <w:rFonts w:hint="eastAsia" w:ascii="仿宋" w:hAnsi="仿宋" w:eastAsia="仿宋" w:cs="仿宋"/>
          <w:bCs/>
          <w:sz w:val="32"/>
          <w:szCs w:val="32"/>
          <w:u w:val="single"/>
        </w:rPr>
        <w:t>”之规定; 同时依据《中华人民共和国行政处罚法》第二十三条“行政机关实施行政处罚时，应当责令当事人改正或者限期改正违法行为”、第二十七条第一款“当事人有下列情形之一的，应当依法从轻或者减轻行政处罚”第（一）项“主动消除或者减轻违法行为危害后果的”之规定，鉴于当事人在调查过程中积极配合、主动整改，且未造成社会危害后果。</w:t>
      </w:r>
      <w:r>
        <w:rPr>
          <w:rFonts w:hint="eastAsia" w:ascii="仿宋" w:hAnsi="仿宋" w:eastAsia="仿宋" w:cs="仿宋"/>
          <w:bCs/>
          <w:sz w:val="32"/>
          <w:szCs w:val="32"/>
          <w:u w:val="single"/>
          <w:lang w:eastAsia="zh-CN"/>
        </w:rPr>
        <w:t>我局</w:t>
      </w:r>
      <w:r>
        <w:rPr>
          <w:rFonts w:hint="eastAsia" w:ascii="仿宋" w:hAnsi="仿宋" w:eastAsia="仿宋" w:cs="仿宋"/>
          <w:bCs/>
          <w:sz w:val="32"/>
          <w:szCs w:val="32"/>
          <w:u w:val="single"/>
          <w:lang w:val="en-US" w:eastAsia="zh-CN"/>
        </w:rPr>
        <w:t>决定</w:t>
      </w:r>
      <w:r>
        <w:rPr>
          <w:rFonts w:hint="eastAsia" w:ascii="仿宋" w:hAnsi="仿宋" w:eastAsia="仿宋" w:cs="仿宋"/>
          <w:bCs/>
          <w:sz w:val="32"/>
          <w:szCs w:val="32"/>
          <w:u w:val="single"/>
        </w:rPr>
        <w:t>对</w:t>
      </w:r>
      <w:r>
        <w:rPr>
          <w:rFonts w:hint="eastAsia" w:ascii="仿宋" w:hAnsi="仿宋" w:eastAsia="仿宋" w:cs="仿宋"/>
          <w:bCs/>
          <w:sz w:val="32"/>
          <w:szCs w:val="32"/>
          <w:u w:val="single"/>
          <w:lang w:eastAsia="zh-CN"/>
        </w:rPr>
        <w:t>当事人给予</w:t>
      </w:r>
      <w:r>
        <w:rPr>
          <w:rFonts w:hint="eastAsia" w:ascii="仿宋" w:hAnsi="仿宋" w:eastAsia="仿宋" w:cs="仿宋"/>
          <w:bCs/>
          <w:sz w:val="32"/>
          <w:szCs w:val="32"/>
          <w:u w:val="single"/>
        </w:rPr>
        <w:t>以下行政处罚（减轻处罚）：</w:t>
      </w:r>
    </w:p>
    <w:p>
      <w:pPr>
        <w:keepNext w:val="0"/>
        <w:keepLines w:val="0"/>
        <w:pageBreakBefore w:val="0"/>
        <w:kinsoku/>
        <w:wordWrap/>
        <w:overflowPunct/>
        <w:topLinePunct w:val="0"/>
        <w:autoSpaceDE/>
        <w:autoSpaceDN/>
        <w:bidi w:val="0"/>
        <w:adjustRightInd/>
        <w:snapToGrid w:val="0"/>
        <w:spacing w:line="560" w:lineRule="exact"/>
        <w:ind w:firstLine="652" w:firstLineChars="204"/>
        <w:textAlignment w:val="auto"/>
        <w:rPr>
          <w:rFonts w:hint="eastAsia" w:ascii="仿宋" w:hAnsi="仿宋" w:eastAsia="仿宋" w:cs="仿宋"/>
          <w:bCs/>
          <w:color w:val="0000FF"/>
          <w:sz w:val="32"/>
          <w:szCs w:val="32"/>
          <w:u w:val="single"/>
        </w:rPr>
      </w:pPr>
      <w:r>
        <w:rPr>
          <w:rFonts w:hint="eastAsia" w:ascii="仿宋" w:hAnsi="仿宋" w:eastAsia="仿宋" w:cs="仿宋"/>
          <w:bCs/>
          <w:sz w:val="32"/>
          <w:szCs w:val="32"/>
          <w:u w:val="single"/>
        </w:rPr>
        <w:t>1</w:t>
      </w:r>
      <w:r>
        <w:rPr>
          <w:rFonts w:hint="eastAsia" w:ascii="仿宋" w:hAnsi="仿宋" w:eastAsia="仿宋" w:cs="仿宋"/>
          <w:bCs/>
          <w:sz w:val="32"/>
          <w:szCs w:val="32"/>
          <w:u w:val="single"/>
          <w:lang w:val="en-US" w:eastAsia="zh-CN"/>
        </w:rPr>
        <w:t>.</w:t>
      </w:r>
      <w:r>
        <w:rPr>
          <w:rFonts w:hint="eastAsia" w:ascii="仿宋" w:hAnsi="仿宋" w:eastAsia="仿宋" w:cs="仿宋"/>
          <w:bCs/>
          <w:color w:val="0000FF"/>
          <w:sz w:val="32"/>
          <w:szCs w:val="32"/>
          <w:u w:val="single"/>
        </w:rPr>
        <w:t>没收</w:t>
      </w:r>
      <w:r>
        <w:rPr>
          <w:rFonts w:hint="eastAsia" w:ascii="仿宋" w:hAnsi="仿宋" w:eastAsia="仿宋" w:cs="仿宋"/>
          <w:sz w:val="32"/>
          <w:szCs w:val="32"/>
          <w:u w:val="single"/>
          <w:lang w:val="en-US" w:eastAsia="zh-CN"/>
        </w:rPr>
        <w:t>超过使用期限的化妆品共计12瓶</w:t>
      </w:r>
      <w:r>
        <w:rPr>
          <w:rFonts w:hint="eastAsia" w:ascii="仿宋" w:hAnsi="仿宋" w:eastAsia="仿宋" w:cs="仿宋"/>
          <w:bCs/>
          <w:color w:val="0000FF"/>
          <w:sz w:val="32"/>
          <w:szCs w:val="32"/>
          <w:u w:val="single"/>
        </w:rPr>
        <w:t>；</w:t>
      </w:r>
    </w:p>
    <w:p>
      <w:pPr>
        <w:keepNext w:val="0"/>
        <w:keepLines w:val="0"/>
        <w:pageBreakBefore w:val="0"/>
        <w:kinsoku/>
        <w:wordWrap/>
        <w:overflowPunct/>
        <w:topLinePunct w:val="0"/>
        <w:autoSpaceDE/>
        <w:autoSpaceDN/>
        <w:bidi w:val="0"/>
        <w:adjustRightInd/>
        <w:snapToGrid w:val="0"/>
        <w:spacing w:line="560" w:lineRule="exact"/>
        <w:ind w:firstLine="652" w:firstLineChars="204"/>
        <w:textAlignment w:val="auto"/>
        <w:rPr>
          <w:rFonts w:hint="eastAsia" w:ascii="仿宋" w:hAnsi="仿宋" w:eastAsia="仿宋" w:cs="仿宋"/>
          <w:color w:val="0000FF"/>
          <w:sz w:val="32"/>
          <w:szCs w:val="32"/>
          <w:u w:val="single"/>
          <w:lang w:eastAsia="zh-CN"/>
        </w:rPr>
      </w:pPr>
      <w:r>
        <w:rPr>
          <w:rFonts w:hint="eastAsia" w:ascii="仿宋" w:hAnsi="仿宋" w:eastAsia="仿宋" w:cs="仿宋"/>
          <w:color w:val="0000FF"/>
          <w:sz w:val="32"/>
          <w:szCs w:val="32"/>
          <w:u w:val="single"/>
          <w:lang w:val="en-US" w:eastAsia="zh-CN"/>
        </w:rPr>
        <w:t>2.</w:t>
      </w:r>
      <w:r>
        <w:rPr>
          <w:rFonts w:hint="eastAsia" w:ascii="仿宋" w:hAnsi="仿宋" w:eastAsia="仿宋" w:cs="仿宋"/>
          <w:color w:val="0000FF"/>
          <w:sz w:val="32"/>
          <w:szCs w:val="32"/>
          <w:u w:val="single"/>
        </w:rPr>
        <w:t>罚款人民币</w:t>
      </w:r>
      <w:r>
        <w:rPr>
          <w:rFonts w:hint="eastAsia" w:ascii="仿宋" w:hAnsi="仿宋" w:eastAsia="仿宋" w:cs="仿宋"/>
          <w:color w:val="0000FF"/>
          <w:sz w:val="32"/>
          <w:szCs w:val="32"/>
          <w:u w:val="single"/>
          <w:lang w:eastAsia="zh-CN"/>
        </w:rPr>
        <w:t>壹</w:t>
      </w:r>
      <w:r>
        <w:rPr>
          <w:rFonts w:hint="eastAsia" w:ascii="仿宋" w:hAnsi="仿宋" w:eastAsia="仿宋" w:cs="仿宋"/>
          <w:color w:val="0000FF"/>
          <w:sz w:val="32"/>
          <w:szCs w:val="32"/>
          <w:u w:val="single"/>
        </w:rPr>
        <w:t>仟元整（¥</w:t>
      </w:r>
      <w:r>
        <w:rPr>
          <w:rFonts w:hint="eastAsia" w:ascii="仿宋" w:hAnsi="仿宋" w:eastAsia="仿宋" w:cs="仿宋"/>
          <w:color w:val="0000FF"/>
          <w:sz w:val="32"/>
          <w:szCs w:val="32"/>
          <w:u w:val="single"/>
          <w:lang w:val="en-US" w:eastAsia="zh-CN"/>
        </w:rPr>
        <w:t>1</w:t>
      </w:r>
      <w:r>
        <w:rPr>
          <w:rFonts w:hint="eastAsia" w:ascii="仿宋" w:hAnsi="仿宋" w:eastAsia="仿宋" w:cs="仿宋"/>
          <w:color w:val="0000FF"/>
          <w:sz w:val="32"/>
          <w:szCs w:val="32"/>
          <w:u w:val="single"/>
        </w:rPr>
        <w:t>000.00元）</w:t>
      </w:r>
      <w:r>
        <w:rPr>
          <w:rFonts w:hint="eastAsia" w:ascii="仿宋" w:hAnsi="仿宋" w:eastAsia="仿宋" w:cs="仿宋"/>
          <w:color w:val="0000FF"/>
          <w:sz w:val="32"/>
          <w:szCs w:val="32"/>
          <w:u w:val="single"/>
          <w:lang w:eastAsia="zh-CN"/>
        </w:rPr>
        <w:t>。</w:t>
      </w:r>
    </w:p>
    <w:p>
      <w:pPr>
        <w:adjustRightInd w:val="0"/>
        <w:snapToGrid w:val="0"/>
        <w:spacing w:line="520" w:lineRule="exact"/>
        <w:rPr>
          <w:rFonts w:hint="eastAsia" w:ascii="宋体" w:hAnsi="宋体"/>
          <w:sz w:val="32"/>
          <w:szCs w:val="32"/>
        </w:rPr>
      </w:pPr>
    </w:p>
    <w:p>
      <w:pPr>
        <w:adjustRightInd w:val="0"/>
        <w:snapToGrid w:val="0"/>
        <w:spacing w:line="520" w:lineRule="exact"/>
        <w:rPr>
          <w:rFonts w:hint="eastAsia" w:ascii="宋体" w:hAnsi="宋体"/>
          <w:sz w:val="32"/>
          <w:szCs w:val="32"/>
        </w:rPr>
      </w:pPr>
    </w:p>
    <w:p>
      <w:pPr>
        <w:adjustRightInd w:val="0"/>
        <w:snapToGrid w:val="0"/>
        <w:spacing w:line="520" w:lineRule="exact"/>
        <w:ind w:firstLine="640" w:firstLineChars="200"/>
        <w:rPr>
          <w:rFonts w:ascii="宋体" w:hAnsi="宋体"/>
          <w:sz w:val="32"/>
          <w:szCs w:val="32"/>
        </w:rPr>
      </w:pPr>
      <w:r>
        <w:rPr>
          <w:rFonts w:hint="eastAsia" w:ascii="宋体" w:hAnsi="宋体"/>
          <w:sz w:val="32"/>
          <w:szCs w:val="32"/>
        </w:rPr>
        <w:t>当事人应当自接到本处罚决定书之日起15日内将罚款缴至江川区农村信用联社（户名：玉溪市江川区市场监督管理局，账号：6700022102137012）。逾期不按照规定缴纳罚款的，每日按罚款数额的3%加处罚款。</w:t>
      </w:r>
    </w:p>
    <w:p>
      <w:pPr>
        <w:adjustRightInd w:val="0"/>
        <w:snapToGrid w:val="0"/>
        <w:spacing w:line="520" w:lineRule="exact"/>
        <w:ind w:firstLine="640" w:firstLineChars="200"/>
        <w:rPr>
          <w:rFonts w:hint="eastAsia" w:ascii="宋体" w:hAnsi="宋体" w:cs="方正仿宋_GBK"/>
          <w:sz w:val="32"/>
          <w:szCs w:val="32"/>
          <w:shd w:val="clear" w:color="auto" w:fill="FFFFFF"/>
        </w:rPr>
      </w:pPr>
      <w:r>
        <w:rPr>
          <w:rFonts w:hint="eastAsia" w:ascii="宋体" w:hAnsi="宋体" w:cs="方正仿宋_GBK"/>
          <w:sz w:val="32"/>
          <w:szCs w:val="32"/>
          <w:shd w:val="clear" w:color="auto" w:fill="FFFFFF"/>
        </w:rPr>
        <w:t>如不服本处罚决定，</w:t>
      </w:r>
      <w:r>
        <w:rPr>
          <w:rFonts w:hint="eastAsia" w:ascii="宋体" w:hAnsi="宋体" w:cs="方正仿宋_GBK"/>
          <w:sz w:val="32"/>
          <w:szCs w:val="32"/>
        </w:rPr>
        <w:t>可以根据《中华人民共和国行政复议法》，在收到本决定之日起六十日内向玉溪市江川区</w:t>
      </w:r>
      <w:r>
        <w:rPr>
          <w:rFonts w:hint="eastAsia" w:ascii="宋体" w:hAnsi="宋体" w:cs="方正仿宋_GBK"/>
          <w:sz w:val="32"/>
          <w:szCs w:val="32"/>
          <w:lang w:val="en-US" w:eastAsia="zh-CN"/>
        </w:rPr>
        <w:t>司法局</w:t>
      </w:r>
      <w:r>
        <w:rPr>
          <w:rFonts w:hint="eastAsia" w:ascii="宋体" w:hAnsi="宋体" w:cs="方正仿宋_GBK"/>
          <w:sz w:val="32"/>
          <w:szCs w:val="32"/>
        </w:rPr>
        <w:t>申请行政复议，或者根据《中华人民共和国行政诉讼法》在六个月内向玉溪市江川区人民法院提起行政诉讼</w:t>
      </w:r>
      <w:r>
        <w:rPr>
          <w:rFonts w:hint="eastAsia" w:ascii="宋体" w:hAnsi="宋体" w:cs="方正仿宋_GBK"/>
          <w:sz w:val="32"/>
          <w:szCs w:val="32"/>
          <w:shd w:val="clear" w:color="auto" w:fill="FFFFFF"/>
        </w:rPr>
        <w:t>。行政复议和行政诉讼期间，本处罚决定不停止执行。</w:t>
      </w:r>
    </w:p>
    <w:p>
      <w:pPr>
        <w:adjustRightInd w:val="0"/>
        <w:snapToGrid w:val="0"/>
        <w:spacing w:line="520" w:lineRule="exact"/>
        <w:ind w:firstLine="640" w:firstLineChars="200"/>
        <w:jc w:val="left"/>
        <w:rPr>
          <w:rFonts w:hint="eastAsia" w:ascii="宋体" w:hAnsi="宋体" w:cs="方正仿宋_GBK"/>
          <w:kern w:val="0"/>
          <w:sz w:val="32"/>
          <w:szCs w:val="32"/>
        </w:rPr>
      </w:pPr>
      <w:r>
        <w:rPr>
          <w:rFonts w:hint="eastAsia" w:ascii="宋体" w:hAnsi="宋体" w:cs="方正仿宋_GBK"/>
          <w:sz w:val="32"/>
          <w:szCs w:val="32"/>
          <w:shd w:val="clear" w:color="auto" w:fill="FFFFFF"/>
        </w:rPr>
        <w:t>逾期不申请行政复议或者不向人民法院提起行政诉讼又不履行行政处罚决定的，我局将依法强制执行或者申请人民法院强制执行。</w:t>
      </w:r>
    </w:p>
    <w:p>
      <w:pPr>
        <w:tabs>
          <w:tab w:val="left" w:pos="5667"/>
        </w:tabs>
        <w:spacing w:before="104" w:line="253" w:lineRule="auto"/>
        <w:ind w:left="5789" w:right="861" w:hanging="1910"/>
        <w:rPr>
          <w:rFonts w:hint="eastAsia" w:ascii="仿宋" w:hAnsi="仿宋" w:eastAsia="仿宋" w:cs="仿宋"/>
          <w:spacing w:val="-4"/>
          <w:sz w:val="32"/>
          <w:szCs w:val="32"/>
          <w:lang w:eastAsia="zh-CN"/>
        </w:rPr>
      </w:pPr>
    </w:p>
    <w:p>
      <w:pPr>
        <w:tabs>
          <w:tab w:val="left" w:pos="5667"/>
        </w:tabs>
        <w:spacing w:before="104" w:line="253" w:lineRule="auto"/>
        <w:ind w:left="5789" w:right="861" w:hanging="1910"/>
        <w:rPr>
          <w:rFonts w:hint="eastAsia" w:ascii="仿宋" w:hAnsi="仿宋" w:eastAsia="仿宋" w:cs="仿宋"/>
          <w:spacing w:val="-4"/>
          <w:sz w:val="32"/>
          <w:szCs w:val="32"/>
          <w:lang w:eastAsia="zh-CN"/>
        </w:rPr>
      </w:pPr>
    </w:p>
    <w:p>
      <w:pPr>
        <w:tabs>
          <w:tab w:val="left" w:pos="5667"/>
        </w:tabs>
        <w:spacing w:before="104" w:line="253" w:lineRule="auto"/>
        <w:ind w:right="861"/>
        <w:jc w:val="right"/>
        <w:rPr>
          <w:rFonts w:ascii="仿宋" w:hAnsi="仿宋" w:eastAsia="仿宋" w:cs="仿宋"/>
          <w:spacing w:val="-30"/>
          <w:sz w:val="32"/>
          <w:szCs w:val="32"/>
        </w:rPr>
      </w:pPr>
      <w:r>
        <w:rPr>
          <w:rFonts w:hint="eastAsia" w:ascii="仿宋" w:hAnsi="仿宋" w:eastAsia="仿宋" w:cs="仿宋"/>
          <w:spacing w:val="-4"/>
          <w:sz w:val="32"/>
          <w:szCs w:val="32"/>
          <w:lang w:eastAsia="zh-CN"/>
        </w:rPr>
        <w:t>玉溪市江川区</w:t>
      </w:r>
      <w:r>
        <w:rPr>
          <w:rFonts w:ascii="仿宋" w:hAnsi="仿宋" w:eastAsia="仿宋" w:cs="仿宋"/>
          <w:spacing w:val="-4"/>
          <w:sz w:val="32"/>
          <w:szCs w:val="32"/>
        </w:rPr>
        <w:t>市场监督管理局</w:t>
      </w:r>
      <w:r>
        <w:rPr>
          <w:rFonts w:ascii="仿宋" w:hAnsi="仿宋" w:eastAsia="仿宋" w:cs="仿宋"/>
          <w:sz w:val="32"/>
          <w:szCs w:val="32"/>
        </w:rPr>
        <w:t xml:space="preserve"> </w:t>
      </w: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tabs>
          <w:tab w:val="left" w:pos="5667"/>
        </w:tabs>
        <w:spacing w:before="104" w:line="253" w:lineRule="auto"/>
        <w:ind w:right="861"/>
        <w:jc w:val="right"/>
        <w:rPr>
          <w:rFonts w:ascii="仿宋" w:hAnsi="仿宋" w:eastAsia="仿宋" w:cs="仿宋"/>
          <w:sz w:val="32"/>
          <w:szCs w:val="32"/>
        </w:rPr>
      </w:pPr>
      <w:r>
        <w:rPr>
          <w:rFonts w:hint="eastAsia" w:ascii="仿宋" w:hAnsi="仿宋" w:eastAsia="仿宋" w:cs="仿宋"/>
          <w:spacing w:val="-16"/>
          <w:sz w:val="32"/>
          <w:szCs w:val="32"/>
          <w:lang w:val="en-US" w:eastAsia="zh-CN"/>
        </w:rPr>
        <w:t>2021</w:t>
      </w:r>
      <w:r>
        <w:rPr>
          <w:rFonts w:ascii="仿宋" w:hAnsi="仿宋" w:eastAsia="仿宋" w:cs="仿宋"/>
          <w:spacing w:val="-16"/>
          <w:sz w:val="32"/>
          <w:szCs w:val="32"/>
        </w:rPr>
        <w:t>年</w:t>
      </w:r>
      <w:r>
        <w:rPr>
          <w:rFonts w:ascii="仿宋" w:hAnsi="仿宋" w:eastAsia="仿宋" w:cs="仿宋"/>
          <w:spacing w:val="10"/>
          <w:sz w:val="32"/>
          <w:szCs w:val="32"/>
        </w:rPr>
        <w:t xml:space="preserve"> </w:t>
      </w:r>
      <w:r>
        <w:rPr>
          <w:rFonts w:hint="eastAsia" w:ascii="仿宋" w:hAnsi="仿宋" w:eastAsia="仿宋" w:cs="仿宋"/>
          <w:spacing w:val="10"/>
          <w:sz w:val="32"/>
          <w:szCs w:val="32"/>
          <w:lang w:val="en-US" w:eastAsia="zh-CN"/>
        </w:rPr>
        <w:t>11月23</w:t>
      </w:r>
      <w:r>
        <w:rPr>
          <w:rFonts w:ascii="仿宋" w:hAnsi="仿宋" w:eastAsia="仿宋" w:cs="仿宋"/>
          <w:spacing w:val="-16"/>
          <w:sz w:val="32"/>
          <w:szCs w:val="32"/>
        </w:rPr>
        <w:t>日</w:t>
      </w:r>
    </w:p>
    <w:p>
      <w:pPr>
        <w:spacing w:before="105" w:line="183" w:lineRule="auto"/>
        <w:ind w:firstLine="403"/>
        <w:jc w:val="center"/>
        <w:rPr>
          <w:rFonts w:ascii="黑体" w:hAnsi="黑体" w:eastAsia="黑体" w:cs="黑体"/>
          <w:color w:val="231F20"/>
          <w:spacing w:val="-31"/>
          <w:sz w:val="32"/>
          <w:szCs w:val="32"/>
        </w:rPr>
      </w:pPr>
    </w:p>
    <w:p>
      <w:pPr>
        <w:spacing w:before="105" w:line="183" w:lineRule="auto"/>
        <w:ind w:firstLine="403"/>
        <w:jc w:val="center"/>
        <w:rPr>
          <w:rFonts w:ascii="黑体" w:hAnsi="黑体" w:eastAsia="黑体" w:cs="黑体"/>
          <w:color w:val="231F20"/>
          <w:spacing w:val="-31"/>
          <w:sz w:val="32"/>
          <w:szCs w:val="32"/>
        </w:rPr>
      </w:pPr>
    </w:p>
    <w:p>
      <w:pPr>
        <w:spacing w:before="105" w:line="183" w:lineRule="auto"/>
        <w:ind w:firstLine="403"/>
        <w:jc w:val="center"/>
        <w:rPr>
          <w:rFonts w:ascii="黑体" w:hAnsi="黑体" w:eastAsia="黑体" w:cs="黑体"/>
          <w:sz w:val="32"/>
          <w:szCs w:val="32"/>
        </w:rPr>
      </w:pPr>
      <w:r>
        <w:rPr>
          <w:rFonts w:ascii="黑体" w:hAnsi="黑体" w:eastAsia="黑体" w:cs="黑体"/>
          <w:color w:val="231F20"/>
          <w:spacing w:val="-31"/>
          <w:sz w:val="32"/>
          <w:szCs w:val="32"/>
        </w:rPr>
        <w:t>（市场监督管理部门将依法向社会公开行政处罚决定信息）</w:t>
      </w: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7"/>
                    <a:stretch>
                      <a:fillRect/>
                    </a:stretch>
                  </pic:blipFill>
                  <pic:spPr>
                    <a:xfrm>
                      <a:off x="0" y="0"/>
                      <a:ext cx="5550535" cy="16509"/>
                    </a:xfrm>
                    <a:prstGeom prst="rect">
                      <a:avLst/>
                    </a:prstGeom>
                  </pic:spPr>
                </pic:pic>
              </a:graphicData>
            </a:graphic>
          </wp:inline>
        </w:drawing>
      </w:r>
    </w:p>
    <w:p>
      <w:pPr>
        <w:spacing w:before="106" w:line="183" w:lineRule="auto"/>
        <w:ind w:firstLine="231"/>
      </w:pPr>
      <w:r>
        <w:rPr>
          <w:rFonts w:ascii="仿宋" w:hAnsi="仿宋" w:eastAsia="仿宋" w:cs="仿宋"/>
          <w:spacing w:val="-10"/>
          <w:sz w:val="28"/>
          <w:szCs w:val="28"/>
        </w:rPr>
        <w:t>本文书一式</w:t>
      </w:r>
      <w:r>
        <w:rPr>
          <w:rFonts w:hint="eastAsia" w:ascii="仿宋" w:hAnsi="仿宋" w:eastAsia="仿宋" w:cs="仿宋"/>
          <w:spacing w:val="6"/>
          <w:sz w:val="28"/>
          <w:szCs w:val="28"/>
          <w:u w:val="single" w:color="auto"/>
          <w:lang w:eastAsia="zh-CN"/>
        </w:rPr>
        <w:t>两</w:t>
      </w:r>
      <w:r>
        <w:rPr>
          <w:rFonts w:ascii="仿宋" w:hAnsi="仿宋" w:eastAsia="仿宋" w:cs="仿宋"/>
          <w:spacing w:val="-10"/>
          <w:sz w:val="28"/>
          <w:szCs w:val="28"/>
        </w:rPr>
        <w:t>份，</w:t>
      </w:r>
      <w:r>
        <w:rPr>
          <w:rFonts w:hint="eastAsia" w:ascii="仿宋" w:hAnsi="仿宋" w:eastAsia="仿宋" w:cs="仿宋"/>
          <w:spacing w:val="20"/>
          <w:sz w:val="28"/>
          <w:szCs w:val="28"/>
          <w:u w:val="single" w:color="auto"/>
          <w:lang w:eastAsia="zh-CN"/>
        </w:rPr>
        <w:t>一</w:t>
      </w:r>
      <w:r>
        <w:rPr>
          <w:rFonts w:ascii="仿宋" w:hAnsi="仿宋" w:eastAsia="仿宋" w:cs="仿宋"/>
          <w:spacing w:val="-10"/>
          <w:sz w:val="28"/>
          <w:szCs w:val="28"/>
        </w:rPr>
        <w:t>份送达，一份归档，</w:t>
      </w:r>
      <w:r>
        <w:rPr>
          <w:rFonts w:hint="eastAsia" w:ascii="仿宋" w:hAnsi="仿宋" w:eastAsia="仿宋" w:cs="仿宋"/>
          <w:spacing w:val="-10"/>
          <w:sz w:val="28"/>
          <w:szCs w:val="28"/>
          <w:lang w:eastAsia="zh-CN"/>
        </w:rPr>
        <w:t>玉溪市江川区市场监督管理局</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16971"/>
    <w:rsid w:val="0E450D6A"/>
    <w:rsid w:val="1E1E6BD4"/>
    <w:rsid w:val="228C56E6"/>
    <w:rsid w:val="39AB2B2F"/>
    <w:rsid w:val="48516048"/>
    <w:rsid w:val="4BB16971"/>
    <w:rsid w:val="55E1418A"/>
    <w:rsid w:val="5BD33E8F"/>
    <w:rsid w:val="5D8D6D1A"/>
    <w:rsid w:val="67F52219"/>
    <w:rsid w:val="713643E7"/>
    <w:rsid w:val="74232232"/>
    <w:rsid w:val="7FD54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34"/>
    <w:pPr>
      <w:ind w:firstLine="420" w:firstLineChars="200"/>
    </w:p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30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2019-12-02T08:24:00Z</dcterms:created>
  <dc:creator>碌碌无为</dc:creator>
  <cp:lastModifiedBy>碌碌</cp:lastModifiedBy>
  <cp:lastPrinted>2021-11-25T01:48:00Z</cp:lastPrinted>
  <dcterms:modified xsi:type="dcterms:W3CDTF">2021-11-30T00:55:10Z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