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i w:val="0"/>
          <w:iCs w:val="0"/>
          <w:caps w:val="0"/>
          <w:color w:val="222222"/>
          <w:spacing w:val="0"/>
          <w:sz w:val="44"/>
          <w:szCs w:val="44"/>
          <w:shd w:val="clear" w:fill="FFFFFF"/>
        </w:rPr>
      </w:pPr>
      <w:r>
        <w:rPr>
          <w:rFonts w:hint="eastAsia" w:ascii="Times New Roman" w:hAnsi="Times New Roman" w:eastAsia="方正小标宋_GBK" w:cs="方正小标宋_GBK"/>
          <w:b w:val="0"/>
          <w:bCs w:val="0"/>
          <w:i w:val="0"/>
          <w:iCs w:val="0"/>
          <w:caps w:val="0"/>
          <w:color w:val="222222"/>
          <w:spacing w:val="0"/>
          <w:sz w:val="44"/>
          <w:szCs w:val="44"/>
          <w:shd w:val="clear" w:fill="FFFFFF"/>
        </w:rPr>
        <w:t>玉溪市江川区审计局2019年政府信息公开工作年度报告</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jc w:val="both"/>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shd w:val="clear" w:fill="FFFFFF"/>
        </w:rPr>
        <w:t>一、总体情况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562" w:right="0"/>
        <w:jc w:val="both"/>
        <w:textAlignment w:val="auto"/>
        <w:rPr>
          <w:rFonts w:hint="eastAsia" w:ascii="Times New Roman" w:hAnsi="Times New Roman" w:eastAsia="楷体" w:cs="楷体"/>
          <w:b w:val="0"/>
          <w:bCs/>
          <w:sz w:val="32"/>
          <w:szCs w:val="32"/>
        </w:rPr>
      </w:pPr>
      <w:r>
        <w:rPr>
          <w:rFonts w:hint="eastAsia" w:ascii="Times New Roman" w:hAnsi="Times New Roman" w:eastAsia="楷体" w:cs="楷体"/>
          <w:b w:val="0"/>
          <w:bCs/>
          <w:sz w:val="32"/>
          <w:szCs w:val="32"/>
          <w:shd w:val="clear" w:fill="FFFFFF"/>
        </w:rPr>
        <w:t>（一）政府信息公开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我局对政府信息由近及远进行了认真梳理，信息公开正式施行后及时明确政府信息的公开属性，并将政府信息分为主动公开、依申请公开、不予以公开三类。同时在网站的醒目位置上设置了通知公告、政务公开等栏目；信息公开栏下设信息公开、办事指南、机构设置、领导简介等栏目；还有政策法规、党务工作等栏目，凡属于应当主动公开的已按照政府信息模式和规定的程序纳入政府信息公开目录。结合信息公开的贯彻落实，建立和完善了机关工作管理制度和主动公开、依申请公开、保密审查、评议考核等相关工作制度，以及信息发布的保密审查和程序，凡未经过分管领导审核批准的信息不得向外发布，从工作程序到岗位责任，做出了明确规定，较好地规范了工作程序和依法行政行为，提高了工作效率。并按照信息公开的规定，对外实行所有业务公开化、程序化和制度化管理，所有的制度、程序、结果全部通过政府门户网形式向外公开，自觉接受上级和社会的广泛监督。我局主要采取在江川区政府门户网站上公开的形式，2019年按照省市区要求和新“三定”方案，对深化机构改革后的权责清单进行了梳理更新，并及时上报政务服务管理局。2019年上报信息39条，区级采用7条，省级1条；截至11月22日，信息公开共92条，其中：公开审计通知33条，政策解读25条，审计结果公告20条，其他工作13条，预决算公开1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562" w:right="0"/>
        <w:jc w:val="both"/>
        <w:textAlignment w:val="auto"/>
        <w:rPr>
          <w:rFonts w:hint="eastAsia" w:ascii="Times New Roman" w:hAnsi="Times New Roman" w:eastAsia="楷体" w:cs="楷体"/>
          <w:b w:val="0"/>
          <w:bCs/>
          <w:sz w:val="32"/>
          <w:szCs w:val="32"/>
        </w:rPr>
      </w:pPr>
      <w:r>
        <w:rPr>
          <w:rFonts w:hint="eastAsia" w:ascii="Times New Roman" w:hAnsi="Times New Roman" w:eastAsia="楷体" w:cs="楷体"/>
          <w:b w:val="0"/>
          <w:bCs/>
          <w:sz w:val="32"/>
          <w:szCs w:val="32"/>
          <w:shd w:val="clear" w:fill="FFFFFF"/>
        </w:rPr>
        <w:t>（二）政策解读回应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我局制定了玉溪市江川区审计局政策文件解读制度，对政策解读范围、解读程序、解读形式、解读机制进行了规范。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562" w:right="0"/>
        <w:jc w:val="both"/>
        <w:textAlignment w:val="auto"/>
        <w:rPr>
          <w:rFonts w:hint="eastAsia" w:ascii="Times New Roman" w:hAnsi="Times New Roman" w:eastAsia="楷体" w:cs="楷体"/>
          <w:b w:val="0"/>
          <w:bCs/>
          <w:sz w:val="32"/>
          <w:szCs w:val="32"/>
        </w:rPr>
      </w:pPr>
      <w:r>
        <w:rPr>
          <w:rFonts w:hint="eastAsia" w:ascii="Times New Roman" w:hAnsi="Times New Roman" w:eastAsia="楷体" w:cs="楷体"/>
          <w:b w:val="0"/>
          <w:bCs/>
          <w:sz w:val="32"/>
          <w:szCs w:val="32"/>
          <w:shd w:val="clear" w:fill="FFFFFF"/>
        </w:rPr>
        <w:t>（三）平台建设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我局没有单独建设信息公开网站，所有的公开信息，都是发布在区人民政府门户网站，并按要求对局机关信息公开专栏进行了设置，每周更新信息数量超过6条。江川区审计局目前使用政务信息系统数量1个，系统名称为玉溪市电子政务协同办公OA系统，主要功能是用于全市OA协同办公、公文交换，由江川区移动通信公司进行维护；之前使用的云南省公文交换传输系统已于2018年1月8日停用。另外还使用全省审计专用审计管理OA系统，由上级审计机关建设，不在此次自查范围。江川区审计局无本部门可共享信息资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我局所有公开的信息都从内部OA流程经领导保密审查及审批，2019年度所有公开信息中，未发生失密泄密问题。局机关由办公室杨娇负责办理政府信息依申请公开工作，2019年无政府信息依申请公开情况，无投诉、行政复议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在日常政府信息与政务公开工作中，按时按要求上报相关文件要求的《江川区审计局2019年政务公开工作要点落实情况》、《江川区审计局2019年政务公开实施方案》等材料，并派办公室工作人员参加2019年9月至12月举办的全省办公室主任及信息写作相关培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634" w:right="0"/>
        <w:jc w:val="both"/>
        <w:textAlignment w:val="auto"/>
        <w:rPr>
          <w:rFonts w:hint="eastAsia" w:ascii="Times New Roman" w:hAnsi="Times New Roman" w:eastAsia="楷体" w:cs="楷体"/>
          <w:b w:val="0"/>
          <w:bCs/>
          <w:sz w:val="32"/>
          <w:szCs w:val="32"/>
        </w:rPr>
      </w:pPr>
      <w:r>
        <w:rPr>
          <w:rFonts w:hint="eastAsia" w:ascii="Times New Roman" w:hAnsi="Times New Roman" w:eastAsia="楷体" w:cs="楷体"/>
          <w:b w:val="0"/>
          <w:bCs/>
          <w:sz w:val="32"/>
          <w:szCs w:val="32"/>
          <w:shd w:val="clear" w:fill="FFFFFF"/>
        </w:rPr>
        <w:t>（四）组织保障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微软雅黑" w:cs="微软雅黑"/>
        </w:rPr>
      </w:pPr>
      <w:r>
        <w:rPr>
          <w:rFonts w:hint="eastAsia" w:ascii="Times New Roman" w:hAnsi="Times New Roman" w:eastAsia="方正仿宋_GBK" w:cs="方正仿宋_GBK"/>
          <w:b w:val="0"/>
          <w:bCs/>
          <w:sz w:val="32"/>
          <w:szCs w:val="32"/>
          <w:shd w:val="clear" w:fill="FFFFFF"/>
        </w:rPr>
        <w:t>我局始终把信息公开的施行作为建设廉洁、勤政、务实、高效政府的一项重大任务,作为施政的一项基本制度,切实加强组织领导。一是明确副局长杨家祥负责分管政务公开工作，列入工作分工并对外公布；二是办公室是政府信息与政务公开工作主管部门，由办公室杨娇同志负责具体工作实施，及时在单位网站公开相关情况，确保工作落到实处；三是局领导班子每半年召开会议听取关于政务公开工作的情况汇报，部署、推进工作开展；四是总结经验，完善机制，年底将落实工作任务情况纳入政府信息公开年度报告并向社会公布。把贯彻落实信息公开列入全局工作的重要日程，各股室以贯彻实施信息公开为契机，以建设法治、服务型机关为目标，加强对本股室各项工作的领导，结合本股室的实际制定相应的措施和办法，进一步强化责任意识、服务意识、公仆意识和依法履行职责的法治意识，促进全局干部职工依法办事，正确履职，提高执行力和公信力，增强责任意识。按信息公开的要求，周密部署，层层抓落实，把信息公开落到实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634"/>
        <w:jc w:val="both"/>
        <w:textAlignment w:val="auto"/>
        <w:rPr>
          <w:rFonts w:hint="eastAsia" w:ascii="Times New Roman" w:hAnsi="Times New Roman" w:eastAsia="楷体" w:cs="楷体"/>
          <w:b w:val="0"/>
          <w:bCs/>
          <w:sz w:val="32"/>
          <w:szCs w:val="32"/>
        </w:rPr>
      </w:pPr>
      <w:r>
        <w:rPr>
          <w:rFonts w:hint="eastAsia" w:ascii="Times New Roman" w:hAnsi="Times New Roman" w:eastAsia="楷体" w:cs="楷体"/>
          <w:b w:val="0"/>
          <w:bCs/>
          <w:sz w:val="32"/>
          <w:szCs w:val="32"/>
          <w:shd w:val="clear" w:fill="FFFFFF"/>
        </w:rPr>
        <w:t>（五）要点落实情况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475"/>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2019年区审计局围绕区委区政府中心工作，以政务公开助力“强化权力监督，深入推进决策和执行公开——推进重要部署执行公开”工作，进一步加强审计和督查发现问题整改落实情况公开，积极公开问责，切实增强整改单位抓落实的执行力。我局主要从以下方面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firstLine="475"/>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一）充分发挥审计监督作用。围绕重大政策落实情况、脱贫攻坚、生态环境保护以及重点建设项目等开展审计工作，切实增强宏观意识、大局意识和主动服务意识，依托玉溪市政务网站，发布审计结果公告20篇，注重做好审计后半篇文章，注重发挥审计的建设性作用，通过关注普遍性问题，促进审计反映问题的及时解决；关注政策性问题，促进制度缺陷的及时纠正；关注民生性问题，促进社会不稳定诱因的及时消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fill="FFFFFF"/>
        </w:rPr>
        <w:t>（二）强化审计成果利用。审计成果是审计价值的体现，要树立新时期新的成果理念。公开审计政策解读和审计信息共38条，从大范围看，审计成果就是促进规范、满足需求，就是规范财经领域区委政府和群众最不放心的突出问题以及体制机制方面存在的问题；从具体项目看，就是要关注大要案的线索移送处理、关注违纪违规行为的整改和规范。要拓展成果运用的深度和增强可操作性，以审计报告为载体，重视审计成果的提炼、分析、整合，及时提供有数据证明、情况分析和对策建议的成果报告。我局将信息公开与树立科学的信息观有机结合，既公开了审计信息，又强化了审计成果利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0" w:afterAutospacing="0" w:line="560" w:lineRule="exact"/>
        <w:ind w:left="0" w:right="0"/>
        <w:jc w:val="both"/>
        <w:textAlignment w:val="auto"/>
        <w:rPr>
          <w:rFonts w:hint="eastAsia" w:ascii="Times New Roman" w:hAnsi="Times New Roman" w:eastAsia="微软雅黑" w:cs="微软雅黑"/>
        </w:rPr>
      </w:pPr>
      <w:r>
        <w:rPr>
          <w:rFonts w:hint="eastAsia" w:ascii="Times New Roman" w:hAnsi="Times New Roman" w:eastAsia="方正仿宋_GBK" w:cs="方正仿宋_GBK"/>
          <w:b w:val="0"/>
          <w:bCs/>
          <w:sz w:val="32"/>
          <w:szCs w:val="32"/>
          <w:shd w:val="clear" w:fill="FFFFFF"/>
        </w:rPr>
        <w:t>（三）增加审计透明度。审计结果公告、审计信息公开，使我局审计工作、执法行为更加透明。审计透明度使社会公众从了解、知晓审计信息，到逐步理解、支持审计工作；通过网站链接的乘数效应，扩大了自身宣传，提升了审计的成效和地位。审计透明度的增加，也促使我局的审计质量更加严谨，防范审计风险的能力更趋强化，接受监督、自我监督的意识日益增强。</w:t>
      </w:r>
    </w:p>
    <w:p>
      <w:pPr>
        <w:pStyle w:val="2"/>
        <w:keepNext w:val="0"/>
        <w:keepLines w:val="0"/>
        <w:widowControl/>
        <w:suppressLineNumbers w:val="0"/>
        <w:shd w:val="clear" w:fill="FFFFFF"/>
        <w:spacing w:before="29" w:beforeAutospacing="0" w:after="29" w:afterAutospacing="0" w:line="360" w:lineRule="atLeast"/>
        <w:ind w:left="0" w:right="0" w:firstLine="634"/>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shd w:val="clear" w:fill="FFFFFF"/>
        </w:rPr>
        <w:t>二、主动公开政府信息情况</w:t>
      </w:r>
    </w:p>
    <w:tbl>
      <w:tblPr>
        <w:tblW w:w="11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577"/>
        <w:gridCol w:w="2533"/>
        <w:gridCol w:w="2533"/>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5" w:hRule="atLeast"/>
          <w:jc w:val="center"/>
        </w:trPr>
        <w:tc>
          <w:tcPr>
            <w:tcW w:w="6720" w:type="dxa"/>
            <w:gridSpan w:val="4"/>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ascii="仿宋" w:hAnsi="仿宋" w:eastAsia="仿宋" w:cs="仿宋"/>
                <w:b/>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信息内容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本年新制作数量</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本年新公开数量</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规章</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规范性文件</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6720" w:type="dxa"/>
            <w:gridSpan w:val="4"/>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信息内容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上一年项目数量</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本年增/减</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行政许可</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其他对外管理服务事项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6720" w:type="dxa"/>
            <w:gridSpan w:val="4"/>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信息内容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上一年项目数量</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本年增/减</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行政处罚</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行政强制</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1500"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6720" w:type="dxa"/>
            <w:gridSpan w:val="4"/>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信息内容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上一年项目数量</w:t>
            </w:r>
          </w:p>
        </w:tc>
        <w:tc>
          <w:tcPr>
            <w:tcW w:w="3024"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行政事业性收费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3024"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6720" w:type="dxa"/>
            <w:gridSpan w:val="4"/>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6"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信息内容</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both"/>
            </w:pPr>
            <w:r>
              <w:rPr>
                <w:rStyle w:val="5"/>
                <w:rFonts w:hint="eastAsia" w:ascii="仿宋" w:hAnsi="仿宋" w:eastAsia="仿宋" w:cs="仿宋"/>
                <w:b/>
              </w:rPr>
              <w:t>采购项目数量</w:t>
            </w:r>
          </w:p>
        </w:tc>
        <w:tc>
          <w:tcPr>
            <w:tcW w:w="3024"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仿宋" w:hAnsi="仿宋" w:eastAsia="仿宋" w:cs="仿宋"/>
                <w:b/>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5" w:hRule="atLeast"/>
          <w:jc w:val="center"/>
        </w:trPr>
        <w:tc>
          <w:tcPr>
            <w:tcW w:w="213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仿宋" w:hAnsi="仿宋" w:eastAsia="仿宋" w:cs="仿宋"/>
                <w:b/>
              </w:rPr>
              <w:t>政府集中采购</w:t>
            </w:r>
          </w:p>
        </w:tc>
        <w:tc>
          <w:tcPr>
            <w:tcW w:w="1512"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c>
          <w:tcPr>
            <w:tcW w:w="3024"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仿宋" w:hAnsi="仿宋" w:eastAsia="仿宋" w:cs="仿宋"/>
                <w:b/>
              </w:rPr>
              <w:t>0</w:t>
            </w:r>
          </w:p>
        </w:tc>
      </w:tr>
    </w:tbl>
    <w:tbl>
      <w:tblPr>
        <w:tblStyle w:val="3"/>
        <w:tblpPr w:leftFromText="180" w:rightFromText="180" w:vertAnchor="text" w:horzAnchor="page" w:tblpX="659" w:tblpY="820"/>
        <w:tblOverlap w:val="never"/>
        <w:tblW w:w="11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62"/>
        <w:gridCol w:w="1146"/>
        <w:gridCol w:w="3075"/>
        <w:gridCol w:w="704"/>
        <w:gridCol w:w="864"/>
        <w:gridCol w:w="864"/>
        <w:gridCol w:w="925"/>
        <w:gridCol w:w="1106"/>
        <w:gridCol w:w="98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783" w:type="dxa"/>
            <w:gridSpan w:val="3"/>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（本列数据的勾稽关系为：第一项加第二项之和，等于第三项加第四项之和）</w:t>
            </w:r>
          </w:p>
        </w:tc>
        <w:tc>
          <w:tcPr>
            <w:tcW w:w="6473" w:type="dxa"/>
            <w:gridSpan w:val="7"/>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方正仿宋_GBK" w:hAnsi="方正仿宋_GBK" w:eastAsia="方正仿宋_GBK" w:cs="方正仿宋_GBK"/>
                <w:b/>
                <w:sz w:val="15"/>
                <w:szCs w:val="15"/>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783" w:type="dxa"/>
            <w:gridSpan w:val="3"/>
            <w:vMerge w:val="continue"/>
            <w:shd w:val="clear" w:color="auto" w:fill="FFFFFF"/>
            <w:vAlign w:val="center"/>
          </w:tcPr>
          <w:p>
            <w:pPr>
              <w:rPr>
                <w:rFonts w:hint="eastAsia" w:ascii="宋体"/>
                <w:sz w:val="24"/>
                <w:szCs w:val="24"/>
              </w:rPr>
            </w:pPr>
          </w:p>
        </w:tc>
        <w:tc>
          <w:tcPr>
            <w:tcW w:w="704"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自然人</w:t>
            </w:r>
          </w:p>
        </w:tc>
        <w:tc>
          <w:tcPr>
            <w:tcW w:w="4744" w:type="dxa"/>
            <w:gridSpan w:val="5"/>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方正仿宋_GBK" w:hAnsi="方正仿宋_GBK" w:eastAsia="方正仿宋_GBK" w:cs="方正仿宋_GBK"/>
                <w:b/>
                <w:sz w:val="15"/>
                <w:szCs w:val="15"/>
              </w:rPr>
              <w:t>法人或其他组织</w:t>
            </w:r>
          </w:p>
        </w:tc>
        <w:tc>
          <w:tcPr>
            <w:tcW w:w="1025"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783" w:type="dxa"/>
            <w:gridSpan w:val="3"/>
            <w:vMerge w:val="continue"/>
            <w:shd w:val="clear" w:color="auto" w:fill="FFFFFF"/>
            <w:vAlign w:val="center"/>
          </w:tcPr>
          <w:p>
            <w:pPr>
              <w:rPr>
                <w:rFonts w:hint="eastAsia" w:ascii="宋体"/>
                <w:sz w:val="24"/>
                <w:szCs w:val="24"/>
              </w:rPr>
            </w:pPr>
          </w:p>
        </w:tc>
        <w:tc>
          <w:tcPr>
            <w:tcW w:w="704" w:type="dxa"/>
            <w:vMerge w:val="continue"/>
            <w:shd w:val="clear" w:color="auto" w:fill="FFFFFF"/>
            <w:vAlign w:val="center"/>
          </w:tcPr>
          <w:p>
            <w:pPr>
              <w:rPr>
                <w:rFonts w:hint="eastAsia" w:ascii="宋体"/>
                <w:sz w:val="24"/>
                <w:szCs w:val="24"/>
              </w:rPr>
            </w:pP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商业企业</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科研机构</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社会公益组织</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法律服务机构</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其他</w:t>
            </w:r>
          </w:p>
        </w:tc>
        <w:tc>
          <w:tcPr>
            <w:tcW w:w="1025" w:type="dxa"/>
            <w:vMerge w:val="continue"/>
            <w:shd w:val="clear" w:color="auto" w:fill="FFFFFF"/>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783" w:type="dxa"/>
            <w:gridSpan w:val="3"/>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一、本年新收政府信息公开申请数量</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783" w:type="dxa"/>
            <w:gridSpan w:val="3"/>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二、上年结转政府信息公开申请数量</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三、本年度办理结果</w:t>
            </w:r>
          </w:p>
        </w:tc>
        <w:tc>
          <w:tcPr>
            <w:tcW w:w="4221"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方正仿宋_GBK" w:hAnsi="方正仿宋_GBK" w:eastAsia="方正仿宋_GBK" w:cs="方正仿宋_GBK"/>
                <w:b/>
                <w:sz w:val="15"/>
                <w:szCs w:val="15"/>
              </w:rPr>
              <w:t>（一）予以公开</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4221"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方正仿宋_GBK" w:hAnsi="方正仿宋_GBK" w:eastAsia="方正仿宋_GBK" w:cs="方正仿宋_GBK"/>
                <w:b/>
                <w:sz w:val="15"/>
                <w:szCs w:val="15"/>
              </w:rPr>
              <w:t>（二）部分公开（区分处理的，只计这一情形，不计其他情形）</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restart"/>
            <w:shd w:val="clear" w:color="auto" w:fill="FFFFFF"/>
            <w:vAlign w:val="center"/>
          </w:tcPr>
          <w:p>
            <w:pPr>
              <w:pStyle w:val="2"/>
              <w:keepNext w:val="0"/>
              <w:keepLines w:val="0"/>
              <w:widowControl/>
              <w:suppressLineNumbers w:val="0"/>
              <w:spacing w:before="29" w:beforeAutospacing="0" w:after="29" w:afterAutospacing="0" w:line="360" w:lineRule="atLeast"/>
              <w:ind w:left="0" w:right="0"/>
              <w:jc w:val="center"/>
            </w:pPr>
            <w:r>
              <w:rPr>
                <w:rStyle w:val="5"/>
                <w:rFonts w:hint="eastAsia" w:ascii="方正仿宋_GBK" w:hAnsi="方正仿宋_GBK" w:eastAsia="方正仿宋_GBK" w:cs="方正仿宋_GBK"/>
                <w:b/>
                <w:sz w:val="15"/>
                <w:szCs w:val="15"/>
              </w:rPr>
              <w:t>（三）</w:t>
            </w:r>
          </w:p>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不予公开</w:t>
            </w: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1.属于国家秘密</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2.其他法律行政法规禁止公开</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3.危及“三安全一稳定”</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4.保护第三方合法权益</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5.属于三类内部事务信息</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6.属于四类过程性信息</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7.属于行政执法案卷</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8.属于行政查询事项</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restart"/>
            <w:shd w:val="clear" w:color="auto" w:fill="FFFFFF"/>
            <w:vAlign w:val="center"/>
          </w:tcPr>
          <w:p>
            <w:pPr>
              <w:pStyle w:val="2"/>
              <w:keepNext w:val="0"/>
              <w:keepLines w:val="0"/>
              <w:widowControl/>
              <w:suppressLineNumbers w:val="0"/>
              <w:spacing w:before="29" w:beforeAutospacing="0" w:after="29" w:afterAutospacing="0" w:line="360" w:lineRule="atLeast"/>
              <w:ind w:left="0" w:right="0"/>
              <w:jc w:val="both"/>
            </w:pPr>
            <w:r>
              <w:rPr>
                <w:rStyle w:val="5"/>
                <w:rFonts w:hint="eastAsia" w:ascii="方正仿宋_GBK" w:hAnsi="方正仿宋_GBK" w:eastAsia="方正仿宋_GBK" w:cs="方正仿宋_GBK"/>
                <w:b/>
                <w:sz w:val="15"/>
                <w:szCs w:val="15"/>
              </w:rPr>
              <w:t>（四）</w:t>
            </w:r>
          </w:p>
          <w:p>
            <w:pPr>
              <w:pStyle w:val="2"/>
              <w:keepNext w:val="0"/>
              <w:keepLines w:val="0"/>
              <w:widowControl/>
              <w:suppressLineNumbers w:val="0"/>
              <w:spacing w:before="29" w:beforeAutospacing="0" w:after="0" w:afterAutospacing="0" w:line="360" w:lineRule="atLeast"/>
              <w:ind w:left="0" w:right="0"/>
              <w:jc w:val="both"/>
            </w:pPr>
            <w:r>
              <w:rPr>
                <w:rStyle w:val="5"/>
                <w:rFonts w:hint="eastAsia" w:ascii="方正仿宋_GBK" w:hAnsi="方正仿宋_GBK" w:eastAsia="方正仿宋_GBK" w:cs="方正仿宋_GBK"/>
                <w:b/>
                <w:sz w:val="15"/>
                <w:szCs w:val="15"/>
              </w:rPr>
              <w:t>无法提供</w:t>
            </w: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1.本机关不掌握相关政府信息</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2.没有现成信息需要另行制作</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3.补正后申请内容仍不明确</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restart"/>
            <w:shd w:val="clear" w:color="auto" w:fill="FFFFFF"/>
            <w:vAlign w:val="center"/>
          </w:tcPr>
          <w:p>
            <w:pPr>
              <w:pStyle w:val="2"/>
              <w:keepNext w:val="0"/>
              <w:keepLines w:val="0"/>
              <w:widowControl/>
              <w:suppressLineNumbers w:val="0"/>
              <w:spacing w:before="29" w:beforeAutospacing="0" w:after="29" w:afterAutospacing="0" w:line="360" w:lineRule="atLeast"/>
              <w:ind w:left="0" w:right="0"/>
              <w:jc w:val="both"/>
            </w:pPr>
            <w:r>
              <w:rPr>
                <w:rStyle w:val="5"/>
                <w:rFonts w:hint="eastAsia" w:ascii="方正仿宋_GBK" w:hAnsi="方正仿宋_GBK" w:eastAsia="方正仿宋_GBK" w:cs="方正仿宋_GBK"/>
                <w:b/>
                <w:sz w:val="15"/>
                <w:szCs w:val="15"/>
              </w:rPr>
              <w:t>（五）</w:t>
            </w:r>
          </w:p>
          <w:p>
            <w:pPr>
              <w:pStyle w:val="2"/>
              <w:keepNext w:val="0"/>
              <w:keepLines w:val="0"/>
              <w:widowControl/>
              <w:suppressLineNumbers w:val="0"/>
              <w:spacing w:before="29" w:beforeAutospacing="0" w:after="0" w:afterAutospacing="0" w:line="360" w:lineRule="atLeast"/>
              <w:ind w:left="0" w:right="0"/>
              <w:jc w:val="both"/>
            </w:pPr>
            <w:r>
              <w:rPr>
                <w:rStyle w:val="5"/>
                <w:rFonts w:hint="eastAsia" w:ascii="方正仿宋_GBK" w:hAnsi="方正仿宋_GBK" w:eastAsia="方正仿宋_GBK" w:cs="方正仿宋_GBK"/>
                <w:b/>
                <w:sz w:val="15"/>
                <w:szCs w:val="15"/>
              </w:rPr>
              <w:t>不予处理</w:t>
            </w: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1.信访举报投诉类申请</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2.重复申请</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3.要求提供公开出版物</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4.无正当理由大量反复申请</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1146" w:type="dxa"/>
            <w:vMerge w:val="continue"/>
            <w:shd w:val="clear" w:color="auto" w:fill="FFFFFF"/>
            <w:vAlign w:val="center"/>
          </w:tcPr>
          <w:p>
            <w:pPr>
              <w:rPr>
                <w:rFonts w:hint="eastAsia" w:ascii="宋体"/>
                <w:sz w:val="24"/>
                <w:szCs w:val="24"/>
              </w:rPr>
            </w:pPr>
          </w:p>
        </w:tc>
        <w:tc>
          <w:tcPr>
            <w:tcW w:w="307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pPr>
            <w:r>
              <w:rPr>
                <w:rStyle w:val="5"/>
                <w:rFonts w:hint="eastAsia" w:ascii="方正仿宋_GBK" w:hAnsi="方正仿宋_GBK" w:eastAsia="方正仿宋_GBK" w:cs="方正仿宋_GBK"/>
                <w:b/>
                <w:sz w:val="15"/>
                <w:szCs w:val="15"/>
              </w:rPr>
              <w:t>5.要求行政机关确认或重新出具已获取信息</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4221"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方正仿宋_GBK" w:hAnsi="方正仿宋_GBK" w:eastAsia="方正仿宋_GBK" w:cs="方正仿宋_GBK"/>
                <w:b/>
                <w:sz w:val="15"/>
                <w:szCs w:val="15"/>
              </w:rPr>
              <w:t>（六）其他处理</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2" w:type="dxa"/>
            <w:vMerge w:val="continue"/>
            <w:shd w:val="clear" w:color="auto" w:fill="FFFFFF"/>
            <w:vAlign w:val="center"/>
          </w:tcPr>
          <w:p>
            <w:pPr>
              <w:rPr>
                <w:rFonts w:hint="eastAsia" w:ascii="宋体"/>
                <w:sz w:val="24"/>
                <w:szCs w:val="24"/>
              </w:rPr>
            </w:pPr>
          </w:p>
        </w:tc>
        <w:tc>
          <w:tcPr>
            <w:tcW w:w="4221" w:type="dxa"/>
            <w:gridSpan w:val="2"/>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方正仿宋_GBK" w:hAnsi="方正仿宋_GBK" w:eastAsia="方正仿宋_GBK" w:cs="方正仿宋_GBK"/>
                <w:b/>
                <w:sz w:val="15"/>
                <w:szCs w:val="15"/>
              </w:rPr>
              <w:t>（七）总计</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783" w:type="dxa"/>
            <w:gridSpan w:val="3"/>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pPr>
            <w:r>
              <w:rPr>
                <w:rStyle w:val="5"/>
                <w:rFonts w:hint="eastAsia" w:ascii="方正仿宋_GBK" w:hAnsi="方正仿宋_GBK" w:eastAsia="方正仿宋_GBK" w:cs="方正仿宋_GBK"/>
                <w:b/>
                <w:sz w:val="15"/>
                <w:szCs w:val="15"/>
              </w:rPr>
              <w:t>四、结转下年度继续办理</w:t>
            </w:r>
          </w:p>
        </w:tc>
        <w:tc>
          <w:tcPr>
            <w:tcW w:w="70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86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10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98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1025"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bl>
    <w:p>
      <w:pPr>
        <w:pStyle w:val="2"/>
        <w:keepNext w:val="0"/>
        <w:keepLines w:val="0"/>
        <w:widowControl/>
        <w:suppressLineNumbers w:val="0"/>
        <w:shd w:val="clear" w:fill="FFFFFF"/>
        <w:spacing w:before="29" w:beforeAutospacing="0" w:after="29" w:afterAutospacing="0" w:line="360" w:lineRule="atLeast"/>
        <w:ind w:left="0" w:right="0" w:firstLine="418"/>
        <w:rPr>
          <w:rFonts w:hint="eastAsia" w:ascii="微软雅黑" w:hAnsi="微软雅黑" w:eastAsia="微软雅黑" w:cs="微软雅黑"/>
        </w:rPr>
      </w:pPr>
      <w:r>
        <w:rPr>
          <w:rFonts w:hint="eastAsia" w:ascii="黑体" w:hAnsi="宋体" w:eastAsia="黑体" w:cs="黑体"/>
          <w:sz w:val="25"/>
          <w:szCs w:val="25"/>
          <w:shd w:val="clear" w:fill="FFFFFF"/>
        </w:rPr>
        <w:t>三、收到和处理政府信息公开申请情况</w:t>
      </w:r>
    </w:p>
    <w:p>
      <w:pPr>
        <w:pStyle w:val="2"/>
        <w:keepNext w:val="0"/>
        <w:keepLines w:val="0"/>
        <w:widowControl/>
        <w:suppressLineNumbers w:val="0"/>
        <w:shd w:val="clear" w:fill="FFFFFF"/>
        <w:spacing w:before="29" w:beforeAutospacing="0" w:after="29" w:afterAutospacing="0" w:line="360" w:lineRule="atLeast"/>
        <w:ind w:left="0" w:right="0" w:firstLine="418"/>
        <w:rPr>
          <w:rFonts w:hint="eastAsia" w:ascii="微软雅黑" w:hAnsi="微软雅黑" w:eastAsia="微软雅黑" w:cs="微软雅黑"/>
        </w:rPr>
      </w:pPr>
      <w:r>
        <w:rPr>
          <w:rFonts w:hint="eastAsia" w:ascii="黑体" w:hAnsi="宋体" w:eastAsia="黑体" w:cs="黑体"/>
          <w:sz w:val="25"/>
          <w:szCs w:val="25"/>
          <w:shd w:val="clear" w:fill="FFFFFF"/>
        </w:rPr>
        <w:t>四、政府信息公开行政复议、行政诉讼情况</w:t>
      </w:r>
    </w:p>
    <w:tbl>
      <w:tblPr>
        <w:tblW w:w="11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98"/>
        <w:gridCol w:w="716"/>
        <w:gridCol w:w="716"/>
        <w:gridCol w:w="716"/>
        <w:gridCol w:w="886"/>
        <w:gridCol w:w="716"/>
        <w:gridCol w:w="716"/>
        <w:gridCol w:w="716"/>
        <w:gridCol w:w="716"/>
        <w:gridCol w:w="886"/>
        <w:gridCol w:w="717"/>
        <w:gridCol w:w="717"/>
        <w:gridCol w:w="717"/>
        <w:gridCol w:w="71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9" w:hRule="atLeast"/>
          <w:jc w:val="center"/>
        </w:trPr>
        <w:tc>
          <w:tcPr>
            <w:tcW w:w="2376" w:type="dxa"/>
            <w:gridSpan w:val="5"/>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方正仿宋_GBK" w:hAnsi="方正仿宋_GBK" w:eastAsia="方正仿宋_GBK" w:cs="方正仿宋_GBK"/>
                <w:b/>
                <w:sz w:val="15"/>
                <w:szCs w:val="15"/>
              </w:rPr>
              <w:t>行政复议</w:t>
            </w:r>
          </w:p>
        </w:tc>
        <w:tc>
          <w:tcPr>
            <w:tcW w:w="4788" w:type="dxa"/>
            <w:gridSpan w:val="10"/>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方正仿宋_GBK" w:hAnsi="方正仿宋_GBK" w:eastAsia="方正仿宋_GBK" w:cs="方正仿宋_GBK"/>
                <w:b/>
                <w:sz w:val="15"/>
                <w:szCs w:val="15"/>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4"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结果维持</w:t>
            </w:r>
          </w:p>
        </w:tc>
        <w:tc>
          <w:tcPr>
            <w:tcW w:w="456"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结果纠正</w:t>
            </w:r>
          </w:p>
        </w:tc>
        <w:tc>
          <w:tcPr>
            <w:tcW w:w="456"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其他结果</w:t>
            </w:r>
          </w:p>
        </w:tc>
        <w:tc>
          <w:tcPr>
            <w:tcW w:w="456"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尚未审结</w:t>
            </w:r>
          </w:p>
        </w:tc>
        <w:tc>
          <w:tcPr>
            <w:tcW w:w="456" w:type="dxa"/>
            <w:vMerge w:val="restart"/>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总计</w:t>
            </w:r>
          </w:p>
        </w:tc>
        <w:tc>
          <w:tcPr>
            <w:tcW w:w="2388" w:type="dxa"/>
            <w:gridSpan w:val="5"/>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方正仿宋_GBK" w:hAnsi="方正仿宋_GBK" w:eastAsia="方正仿宋_GBK" w:cs="方正仿宋_GBK"/>
                <w:b/>
                <w:sz w:val="15"/>
                <w:szCs w:val="15"/>
              </w:rPr>
              <w:t>未经复议直接起诉</w:t>
            </w:r>
          </w:p>
        </w:tc>
        <w:tc>
          <w:tcPr>
            <w:tcW w:w="2376" w:type="dxa"/>
            <w:gridSpan w:val="5"/>
            <w:shd w:val="clear" w:color="auto" w:fill="FFFFFF"/>
            <w:vAlign w:val="center"/>
          </w:tcPr>
          <w:p>
            <w:pPr>
              <w:pStyle w:val="2"/>
              <w:keepNext w:val="0"/>
              <w:keepLines w:val="0"/>
              <w:widowControl/>
              <w:suppressLineNumbers w:val="0"/>
              <w:spacing w:before="29" w:beforeAutospacing="0" w:after="0" w:afterAutospacing="0" w:line="360" w:lineRule="atLeast"/>
              <w:ind w:left="0" w:right="0" w:firstLine="418"/>
              <w:jc w:val="center"/>
            </w:pPr>
            <w:r>
              <w:rPr>
                <w:rStyle w:val="5"/>
                <w:rFonts w:hint="eastAsia" w:ascii="方正仿宋_GBK" w:hAnsi="方正仿宋_GBK" w:eastAsia="方正仿宋_GBK" w:cs="方正仿宋_GBK"/>
                <w:b/>
                <w:sz w:val="15"/>
                <w:szCs w:val="15"/>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4" w:type="dxa"/>
            <w:vMerge w:val="continue"/>
            <w:shd w:val="clear" w:color="auto" w:fill="FFFFFF"/>
            <w:vAlign w:val="center"/>
          </w:tcPr>
          <w:p>
            <w:pPr>
              <w:rPr>
                <w:rFonts w:hint="eastAsia" w:ascii="宋体"/>
                <w:sz w:val="24"/>
                <w:szCs w:val="24"/>
              </w:rPr>
            </w:pPr>
          </w:p>
        </w:tc>
        <w:tc>
          <w:tcPr>
            <w:tcW w:w="456" w:type="dxa"/>
            <w:vMerge w:val="continue"/>
            <w:shd w:val="clear" w:color="auto" w:fill="FFFFFF"/>
            <w:vAlign w:val="center"/>
          </w:tcPr>
          <w:p>
            <w:pPr>
              <w:rPr>
                <w:rFonts w:hint="eastAsia" w:ascii="宋体"/>
                <w:sz w:val="24"/>
                <w:szCs w:val="24"/>
              </w:rPr>
            </w:pPr>
          </w:p>
        </w:tc>
        <w:tc>
          <w:tcPr>
            <w:tcW w:w="456" w:type="dxa"/>
            <w:vMerge w:val="continue"/>
            <w:shd w:val="clear" w:color="auto" w:fill="FFFFFF"/>
            <w:vAlign w:val="center"/>
          </w:tcPr>
          <w:p>
            <w:pPr>
              <w:rPr>
                <w:rFonts w:hint="eastAsia" w:ascii="宋体"/>
                <w:sz w:val="24"/>
                <w:szCs w:val="24"/>
              </w:rPr>
            </w:pPr>
          </w:p>
        </w:tc>
        <w:tc>
          <w:tcPr>
            <w:tcW w:w="456" w:type="dxa"/>
            <w:vMerge w:val="continue"/>
            <w:shd w:val="clear" w:color="auto" w:fill="FFFFFF"/>
            <w:vAlign w:val="center"/>
          </w:tcPr>
          <w:p>
            <w:pPr>
              <w:rPr>
                <w:rFonts w:hint="eastAsia" w:ascii="宋体"/>
                <w:sz w:val="24"/>
                <w:szCs w:val="24"/>
              </w:rPr>
            </w:pPr>
          </w:p>
        </w:tc>
        <w:tc>
          <w:tcPr>
            <w:tcW w:w="456" w:type="dxa"/>
            <w:vMerge w:val="continue"/>
            <w:shd w:val="clear" w:color="auto" w:fill="FFFFFF"/>
            <w:vAlign w:val="center"/>
          </w:tcPr>
          <w:p>
            <w:pPr>
              <w:rPr>
                <w:rFonts w:hint="eastAsia" w:ascii="宋体"/>
                <w:sz w:val="24"/>
                <w:szCs w:val="24"/>
              </w:rPr>
            </w:pP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结果维持</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结果纠正</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其他结果</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尚未审结</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总计</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结果维持</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结果纠正</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其他结果</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尚未审结</w:t>
            </w:r>
          </w:p>
        </w:tc>
        <w:tc>
          <w:tcPr>
            <w:tcW w:w="44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44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Style w:val="5"/>
                <w:rFonts w:hint="eastAsia" w:ascii="方正仿宋_GBK" w:hAnsi="方正仿宋_GBK" w:eastAsia="方正仿宋_GBK" w:cs="方正仿宋_GBK"/>
                <w:b/>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56"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c>
          <w:tcPr>
            <w:tcW w:w="444" w:type="dxa"/>
            <w:shd w:val="clear" w:color="auto" w:fill="FFFFFF"/>
            <w:vAlign w:val="center"/>
          </w:tcPr>
          <w:p>
            <w:pPr>
              <w:pStyle w:val="2"/>
              <w:keepNext w:val="0"/>
              <w:keepLines w:val="0"/>
              <w:widowControl/>
              <w:suppressLineNumbers w:val="0"/>
              <w:spacing w:before="29" w:beforeAutospacing="0" w:after="0" w:afterAutospacing="0" w:line="360" w:lineRule="atLeast"/>
              <w:ind w:left="0" w:right="0"/>
              <w:jc w:val="center"/>
            </w:pPr>
            <w:r>
              <w:rPr>
                <w:rFonts w:hint="eastAsia" w:ascii="方正仿宋_GBK" w:hAnsi="方正仿宋_GBK" w:eastAsia="方正仿宋_GBK" w:cs="方正仿宋_GBK"/>
                <w:sz w:val="15"/>
                <w:szCs w:val="15"/>
              </w:rPr>
              <w:t>0</w:t>
            </w:r>
          </w:p>
        </w:tc>
      </w:tr>
    </w:tbl>
    <w:p>
      <w:pPr>
        <w:pStyle w:val="2"/>
        <w:keepNext w:val="0"/>
        <w:keepLines w:val="0"/>
        <w:widowControl/>
        <w:suppressLineNumbers w:val="0"/>
        <w:shd w:val="clear" w:fill="FFFFFF"/>
        <w:spacing w:before="29" w:beforeAutospacing="0" w:after="29" w:afterAutospacing="0" w:line="360" w:lineRule="atLeast"/>
        <w:ind w:right="0"/>
        <w:rPr>
          <w:rFonts w:hint="eastAsia" w:ascii="方正黑体_GBK" w:hAnsi="方正黑体_GBK" w:eastAsia="方正黑体_GBK" w:cs="方正黑体_GBK"/>
          <w:b w:val="0"/>
          <w:bCs/>
          <w:sz w:val="32"/>
          <w:szCs w:val="32"/>
          <w:shd w:val="clear" w:fill="FFFFFF"/>
        </w:rPr>
      </w:pPr>
    </w:p>
    <w:p>
      <w:pPr>
        <w:pStyle w:val="2"/>
        <w:keepNext w:val="0"/>
        <w:keepLines w:val="0"/>
        <w:widowControl/>
        <w:suppressLineNumbers w:val="0"/>
        <w:shd w:val="clear" w:fill="FFFFFF"/>
        <w:spacing w:before="29" w:beforeAutospacing="0" w:after="29" w:afterAutospacing="0" w:line="360" w:lineRule="atLeast"/>
        <w:ind w:right="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shd w:val="clear" w:fill="FFFFFF"/>
        </w:rPr>
        <w:t>五、存在的主要问题及改进情况</w:t>
      </w:r>
    </w:p>
    <w:p>
      <w:pPr>
        <w:pStyle w:val="2"/>
        <w:keepNext w:val="0"/>
        <w:keepLines w:val="0"/>
        <w:widowControl/>
        <w:suppressLineNumbers w:val="0"/>
        <w:shd w:val="clear" w:fill="FFFFFF"/>
        <w:spacing w:before="29" w:beforeAutospacing="0" w:after="29" w:afterAutospacing="0" w:line="360" w:lineRule="atLeast"/>
        <w:ind w:left="0" w:right="0" w:firstLine="418"/>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fill="FFFFFF"/>
        </w:rPr>
        <w:t>存在的问题：1.部分股室对政务公开工作的重要性、紧迫性认识不足，思想上没有引起足够重视，缺乏主动性和积极性；2.政务公开更新不够及时，部分办事程序更改后没及时更新在公开栏上。　</w:t>
      </w:r>
    </w:p>
    <w:p>
      <w:pPr>
        <w:pStyle w:val="2"/>
        <w:keepNext w:val="0"/>
        <w:keepLines w:val="0"/>
        <w:widowControl/>
        <w:suppressLineNumbers w:val="0"/>
        <w:shd w:val="clear" w:fill="FFFFFF"/>
        <w:spacing w:before="60" w:beforeAutospacing="0" w:after="0" w:afterAutospacing="0" w:line="360" w:lineRule="atLeast"/>
        <w:ind w:left="0" w:right="0" w:firstLine="63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fill="FFFFFF"/>
        </w:rPr>
        <w:t>改进情况：正在改进。</w:t>
      </w:r>
    </w:p>
    <w:p>
      <w:pPr>
        <w:pStyle w:val="2"/>
        <w:keepNext w:val="0"/>
        <w:keepLines w:val="0"/>
        <w:widowControl/>
        <w:suppressLineNumbers w:val="0"/>
        <w:shd w:val="clear" w:fill="FFFFFF"/>
        <w:spacing w:before="29" w:beforeAutospacing="0" w:after="29" w:afterAutospacing="0" w:line="360" w:lineRule="atLeast"/>
        <w:ind w:right="0"/>
        <w:jc w:val="left"/>
        <w:rPr>
          <w:rFonts w:hint="eastAsia" w:ascii="方正黑体_GBK" w:hAnsi="方正黑体_GBK" w:eastAsia="方正黑体_GBK" w:cs="方正黑体_GBK"/>
          <w:b w:val="0"/>
          <w:bCs/>
          <w:sz w:val="32"/>
          <w:szCs w:val="32"/>
          <w:shd w:val="clear" w:fill="FFFFFF"/>
        </w:rPr>
      </w:pPr>
      <w:r>
        <w:rPr>
          <w:rFonts w:hint="eastAsia" w:ascii="方正黑体_GBK" w:hAnsi="方正黑体_GBK" w:eastAsia="方正黑体_GBK" w:cs="方正黑体_GBK"/>
          <w:b w:val="0"/>
          <w:bCs/>
          <w:sz w:val="32"/>
          <w:szCs w:val="32"/>
          <w:shd w:val="clear" w:fill="FFFFFF"/>
        </w:rPr>
        <w:t>六、其他需要报告的事项</w:t>
      </w:r>
    </w:p>
    <w:p>
      <w:pPr>
        <w:pStyle w:val="2"/>
        <w:keepNext w:val="0"/>
        <w:keepLines w:val="0"/>
        <w:widowControl/>
        <w:suppressLineNumbers w:val="0"/>
        <w:shd w:val="clear" w:fill="FFFFFF"/>
        <w:spacing w:before="60" w:beforeAutospacing="0" w:after="0" w:afterAutospacing="0" w:line="360" w:lineRule="atLeast"/>
        <w:ind w:left="0" w:right="0" w:firstLine="634"/>
        <w:jc w:val="left"/>
        <w:rPr>
          <w:rFonts w:hint="eastAsia" w:ascii="方正仿宋_GBK" w:hAnsi="方正仿宋_GBK" w:eastAsia="方正仿宋_GBK" w:cs="方正仿宋_GBK"/>
          <w:b w:val="0"/>
          <w:bCs/>
          <w:sz w:val="32"/>
          <w:szCs w:val="32"/>
          <w:shd w:val="clear" w:fill="FFFFFF"/>
        </w:rPr>
      </w:pPr>
      <w:r>
        <w:rPr>
          <w:rFonts w:hint="eastAsia" w:ascii="方正仿宋_GBK" w:hAnsi="方正仿宋_GBK" w:eastAsia="方正仿宋_GBK" w:cs="方正仿宋_GBK"/>
          <w:b w:val="0"/>
          <w:bCs/>
          <w:sz w:val="32"/>
          <w:szCs w:val="32"/>
          <w:shd w:val="clear" w:fill="FFFFFF"/>
        </w:rPr>
        <w:t>无</w:t>
      </w:r>
    </w:p>
    <w:p>
      <w:pPr>
        <w:pStyle w:val="2"/>
        <w:keepNext w:val="0"/>
        <w:keepLines w:val="0"/>
        <w:widowControl/>
        <w:suppressLineNumbers w:val="0"/>
        <w:shd w:val="clear" w:fill="FFFFFF"/>
        <w:spacing w:before="60" w:beforeAutospacing="0" w:after="0" w:afterAutospacing="0" w:line="562" w:lineRule="atLeast"/>
        <w:ind w:left="0" w:right="0"/>
        <w:rPr>
          <w:rFonts w:hint="eastAsia" w:ascii="微软雅黑" w:hAnsi="微软雅黑" w:eastAsia="微软雅黑" w:cs="微软雅黑"/>
        </w:rPr>
      </w:pPr>
    </w:p>
    <w:p>
      <w:pPr>
        <w:keepNext w:val="0"/>
        <w:keepLines w:val="0"/>
        <w:widowControl/>
        <w:suppressLineNumbers w:val="0"/>
        <w:shd w:val="clear" w:fill="FFFFFF"/>
        <w:jc w:val="center"/>
        <w:rPr>
          <w:rFonts w:hint="eastAsia" w:ascii="微软雅黑" w:hAnsi="微软雅黑" w:eastAsia="微软雅黑" w:cs="微软雅黑"/>
        </w:rPr>
      </w:pPr>
    </w:p>
    <w:p>
      <w:pPr>
        <w:pStyle w:val="2"/>
        <w:keepNext w:val="0"/>
        <w:keepLines w:val="0"/>
        <w:widowControl/>
        <w:suppressLineNumbers w:val="0"/>
        <w:spacing w:before="60" w:beforeAutospacing="0" w:after="0" w:afterAutospacing="0" w:line="360" w:lineRule="atLeast"/>
        <w:ind w:left="0" w:right="0"/>
      </w:pPr>
    </w:p>
    <w:p>
      <w:pPr>
        <w:jc w:val="center"/>
        <w:rPr>
          <w:rFonts w:hint="eastAsia" w:ascii="方正小标宋_GBK" w:hAnsi="方正小标宋_GBK" w:eastAsia="方正小标宋_GBK" w:cs="方正小标宋_GBK"/>
          <w:b w:val="0"/>
          <w:bCs w:val="0"/>
          <w:i w:val="0"/>
          <w:iCs w:val="0"/>
          <w:caps w:val="0"/>
          <w:color w:val="222222"/>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8129D"/>
    <w:rsid w:val="21DE15EF"/>
    <w:rsid w:val="26925361"/>
    <w:rsid w:val="28232EC5"/>
    <w:rsid w:val="383E473E"/>
    <w:rsid w:val="3A791E22"/>
    <w:rsid w:val="58EA2507"/>
    <w:rsid w:val="634459F6"/>
    <w:rsid w:val="6E3A0F28"/>
    <w:rsid w:val="70800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_GBK" w:asciiTheme="minorHAnsi" w:hAnsiTheme="minorHAnsi" w:eastAsiaTheme="minorEastAsia"/>
      <w:b/>
      <w:kern w:val="60"/>
      <w:sz w:val="4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小风</cp:lastModifiedBy>
  <dcterms:modified xsi:type="dcterms:W3CDTF">2022-01-29T07:06:17Z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4330C578D18E49B59526FBD5DF0AC628</vt:lpwstr>
  </property>
</Properties>
</file>