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sz w:val="36"/>
        </w:rPr>
      </w:pPr>
      <w:r>
        <w:rPr>
          <w:rFonts w:ascii="Arial" w:hAnsi="Arial" w:eastAsia="Arial" w:cs="Arial"/>
          <w:b/>
          <w:sz w:val="36"/>
        </w:rPr>
        <w:t>监督索引号53040300146800200000</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 xml:space="preserve"> </w:t>
      </w:r>
      <w:r>
        <w:rPr>
          <w:rFonts w:hint="eastAsia" w:ascii="方正小标宋简体" w:hAnsi="方正小标宋简体" w:eastAsia="方正小标宋简体" w:cs="方正小标宋简体"/>
          <w:b w:val="0"/>
          <w:bCs w:val="0"/>
          <w:sz w:val="44"/>
          <w:szCs w:val="44"/>
          <w:lang w:eastAsia="zh-CN"/>
        </w:rPr>
        <w:t>玉溪市江川区城市管理监察大队</w:t>
      </w:r>
      <w:r>
        <w:rPr>
          <w:rFonts w:hint="eastAsia" w:ascii="方正小标宋简体" w:hAnsi="方正小标宋简体" w:eastAsia="方正小标宋简体" w:cs="方正小标宋简体"/>
          <w:b w:val="0"/>
          <w:bCs w:val="0"/>
          <w:sz w:val="44"/>
          <w:szCs w:val="44"/>
          <w:lang w:val="en-US" w:eastAsia="zh-CN"/>
        </w:rPr>
        <w:t>2022</w:t>
      </w:r>
      <w:r>
        <w:rPr>
          <w:rFonts w:hint="eastAsia" w:ascii="方正小标宋简体" w:hAnsi="方正小标宋简体" w:eastAsia="方正小标宋简体" w:cs="方正小标宋简体"/>
          <w:b w:val="0"/>
          <w:bCs w:val="0"/>
          <w:sz w:val="44"/>
          <w:szCs w:val="44"/>
          <w:lang w:eastAsia="zh-CN"/>
        </w:rPr>
        <w:t>年部门预算公开</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目录</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0"/>
          <w:szCs w:val="30"/>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rPr>
      </w:pPr>
      <w:r>
        <w:rPr>
          <w:rFonts w:hint="eastAsia" w:ascii="黑体" w:hAnsi="黑体" w:eastAsia="黑体"/>
          <w:sz w:val="32"/>
          <w:szCs w:val="32"/>
        </w:rPr>
        <w:t xml:space="preserve">第一部分 </w:t>
      </w:r>
      <w:r>
        <w:rPr>
          <w:rFonts w:hint="eastAsia" w:ascii="黑体" w:hAnsi="黑体" w:eastAsia="黑体"/>
          <w:sz w:val="32"/>
          <w:szCs w:val="32"/>
          <w:lang w:eastAsia="zh-CN"/>
        </w:rPr>
        <w:t>玉溪市江川区城市管理监察大队</w:t>
      </w:r>
      <w:r>
        <w:rPr>
          <w:rFonts w:hint="eastAsia" w:ascii="黑体" w:hAnsi="黑体" w:eastAsia="黑体"/>
          <w:sz w:val="32"/>
          <w:szCs w:val="32"/>
          <w:lang w:val="en-US" w:eastAsia="zh-CN"/>
        </w:rPr>
        <w:t>2022年部门预</w:t>
      </w:r>
      <w:r>
        <w:rPr>
          <w:rFonts w:hint="eastAsia" w:ascii="黑体" w:hAnsi="黑体" w:eastAsia="黑体"/>
          <w:sz w:val="32"/>
          <w:szCs w:val="32"/>
        </w:rPr>
        <w:t>算编制说明</w:t>
      </w:r>
    </w:p>
    <w:p>
      <w:pPr>
        <w:keepNext w:val="0"/>
        <w:keepLines w:val="0"/>
        <w:pageBreakBefore w:val="0"/>
        <w:widowControl/>
        <w:kinsoku/>
        <w:wordWrap/>
        <w:overflowPunct/>
        <w:topLinePunct w:val="0"/>
        <w:autoSpaceDE/>
        <w:autoSpaceDN/>
        <w:bidi w:val="0"/>
        <w:adjustRightInd/>
        <w:snapToGrid/>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一、基本职能及主要工作</w:t>
      </w:r>
    </w:p>
    <w:p>
      <w:pPr>
        <w:keepNext w:val="0"/>
        <w:keepLines w:val="0"/>
        <w:pageBreakBefore w:val="0"/>
        <w:widowControl/>
        <w:kinsoku/>
        <w:wordWrap/>
        <w:overflowPunct/>
        <w:topLinePunct w:val="0"/>
        <w:autoSpaceDE/>
        <w:autoSpaceDN/>
        <w:bidi w:val="0"/>
        <w:adjustRightInd/>
        <w:snapToGrid/>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二、预算单位基本情况</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三、预算单位收入情况</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四、</w:t>
      </w:r>
      <w:r>
        <w:rPr>
          <w:rFonts w:hint="eastAsia" w:ascii="仿宋_GB2312" w:hAnsi="仿宋_GB2312" w:eastAsia="仿宋_GB2312" w:cs="仿宋_GB2312"/>
          <w:kern w:val="0"/>
          <w:sz w:val="30"/>
          <w:szCs w:val="30"/>
        </w:rPr>
        <w:t>预算单位支出情况</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五、</w:t>
      </w:r>
      <w:r>
        <w:rPr>
          <w:rFonts w:hint="eastAsia" w:ascii="仿宋_GB2312" w:hAnsi="仿宋_GB2312" w:eastAsia="仿宋_GB2312" w:cs="仿宋_GB2312"/>
          <w:kern w:val="0"/>
          <w:sz w:val="30"/>
          <w:szCs w:val="30"/>
          <w:lang w:eastAsia="zh-CN"/>
        </w:rPr>
        <w:t>区</w:t>
      </w:r>
      <w:r>
        <w:rPr>
          <w:rFonts w:hint="eastAsia" w:ascii="仿宋_GB2312" w:hAnsi="仿宋_GB2312" w:eastAsia="仿宋_GB2312" w:cs="仿宋_GB2312"/>
          <w:kern w:val="0"/>
          <w:sz w:val="30"/>
          <w:szCs w:val="30"/>
        </w:rPr>
        <w:t>对下专项转移支付情况</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六、</w:t>
      </w:r>
      <w:r>
        <w:rPr>
          <w:rFonts w:hint="eastAsia" w:ascii="仿宋_GB2312" w:hAnsi="仿宋_GB2312" w:eastAsia="仿宋_GB2312" w:cs="仿宋_GB2312"/>
          <w:kern w:val="0"/>
          <w:sz w:val="30"/>
          <w:szCs w:val="30"/>
        </w:rPr>
        <w:t>政府采购预算情况</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七、部门“三公”经费增减变化情况及原因说明</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八、重点项目预算绩效目标情况</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sz w:val="32"/>
          <w:szCs w:val="32"/>
        </w:rPr>
      </w:pPr>
      <w:r>
        <w:rPr>
          <w:rFonts w:hint="eastAsia" w:ascii="仿宋_GB2312" w:hAnsi="仿宋_GB2312" w:eastAsia="仿宋_GB2312" w:cs="仿宋_GB2312"/>
          <w:kern w:val="0"/>
          <w:sz w:val="30"/>
          <w:szCs w:val="30"/>
        </w:rPr>
        <w:t>九、其他公开信息</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rPr>
      </w:pPr>
      <w:r>
        <w:rPr>
          <w:rFonts w:hint="eastAsia" w:ascii="黑体" w:hAnsi="黑体" w:eastAsia="黑体"/>
          <w:sz w:val="32"/>
          <w:szCs w:val="32"/>
        </w:rPr>
        <w:t>第二部分</w:t>
      </w: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玉溪市江川区城市管理监察大队</w:t>
      </w:r>
      <w:r>
        <w:rPr>
          <w:rFonts w:hint="eastAsia" w:ascii="黑体" w:hAnsi="黑体" w:eastAsia="黑体"/>
          <w:sz w:val="32"/>
          <w:szCs w:val="32"/>
          <w:lang w:val="en-US" w:eastAsia="zh-CN"/>
        </w:rPr>
        <w:t>2022</w:t>
      </w:r>
      <w:r>
        <w:rPr>
          <w:rFonts w:hint="eastAsia" w:ascii="黑体" w:hAnsi="黑体" w:eastAsia="黑体"/>
          <w:sz w:val="32"/>
          <w:szCs w:val="32"/>
        </w:rPr>
        <w:t>年部门预算表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一、</w:t>
      </w:r>
      <w:r>
        <w:rPr>
          <w:rFonts w:hint="eastAsia" w:ascii="Times New Roman" w:hAnsi="Times New Roman" w:eastAsia="仿宋_GB2312"/>
          <w:sz w:val="32"/>
          <w:szCs w:val="32"/>
          <w:lang w:eastAsia="zh-CN"/>
        </w:rPr>
        <w:t>财务收支预算总表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二、部门收入</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三、部门支出</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四、财政拨款收支</w:t>
      </w:r>
      <w:r>
        <w:rPr>
          <w:rFonts w:hint="eastAsia" w:ascii="Times New Roman" w:hAnsi="Times New Roman" w:eastAsia="仿宋_GB2312"/>
          <w:sz w:val="32"/>
          <w:szCs w:val="32"/>
          <w:lang w:eastAsia="zh-CN"/>
        </w:rPr>
        <w:t>预算总</w:t>
      </w:r>
      <w:r>
        <w:rPr>
          <w:rFonts w:hint="eastAsia" w:ascii="Times New Roman" w:hAnsi="Times New Roman" w:eastAsia="仿宋_GB2312"/>
          <w:sz w:val="32"/>
          <w:szCs w:val="32"/>
        </w:rPr>
        <w:t>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rPr>
        <w:t>五、一般公共预算支出</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r>
        <w:rPr>
          <w:rFonts w:hint="eastAsia" w:ascii="Times New Roman" w:hAnsi="Times New Roman" w:eastAsia="仿宋_GB2312"/>
          <w:sz w:val="32"/>
          <w:szCs w:val="32"/>
          <w:lang w:eastAsia="zh-CN"/>
        </w:rPr>
        <w:t>（按功能科目分类）</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六、一般公共预算“三公”经费支出</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七、</w:t>
      </w:r>
      <w:r>
        <w:rPr>
          <w:rFonts w:hint="eastAsia" w:ascii="Times New Roman" w:hAnsi="Times New Roman" w:eastAsia="仿宋_GB2312"/>
          <w:sz w:val="32"/>
          <w:szCs w:val="32"/>
        </w:rPr>
        <w:t>基本支出</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r>
        <w:rPr>
          <w:rFonts w:hint="eastAsia" w:ascii="Times New Roman" w:hAnsi="Times New Roman" w:eastAsia="仿宋_GB2312"/>
          <w:sz w:val="32"/>
          <w:szCs w:val="32"/>
          <w:lang w:eastAsia="zh-CN"/>
        </w:rPr>
        <w:t>（人员类、运转类公用经费项目）</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八</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项目支出预算表（其他运转类、特定目标类项目）</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eastAsia="zh-CN"/>
        </w:rPr>
        <w:t>九</w:t>
      </w:r>
      <w:r>
        <w:rPr>
          <w:rFonts w:hint="eastAsia" w:ascii="Times New Roman" w:hAnsi="Times New Roman" w:eastAsia="仿宋_GB2312"/>
          <w:sz w:val="32"/>
          <w:szCs w:val="32"/>
        </w:rPr>
        <w:t>、项目支出绩效目标表（本</w:t>
      </w:r>
      <w:r>
        <w:rPr>
          <w:rFonts w:hint="eastAsia" w:ascii="Times New Roman" w:hAnsi="Times New Roman" w:eastAsia="仿宋_GB2312"/>
          <w:sz w:val="32"/>
          <w:szCs w:val="32"/>
          <w:lang w:eastAsia="zh-CN"/>
        </w:rPr>
        <w:t>次</w:t>
      </w:r>
      <w:r>
        <w:rPr>
          <w:rFonts w:hint="eastAsia" w:ascii="Times New Roman" w:hAnsi="Times New Roman" w:eastAsia="仿宋_GB2312"/>
          <w:sz w:val="32"/>
          <w:szCs w:val="32"/>
        </w:rPr>
        <w:t>下达）</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eastAsia="zh-CN"/>
        </w:rPr>
        <w:t>十</w:t>
      </w:r>
      <w:r>
        <w:rPr>
          <w:rFonts w:hint="eastAsia" w:ascii="Times New Roman" w:hAnsi="Times New Roman" w:eastAsia="仿宋_GB2312"/>
          <w:sz w:val="32"/>
          <w:szCs w:val="32"/>
        </w:rPr>
        <w:t>、项目支出绩效目标表（另文下达）</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一</w:t>
      </w:r>
      <w:r>
        <w:rPr>
          <w:rFonts w:hint="eastAsia" w:ascii="Times New Roman" w:hAnsi="Times New Roman" w:eastAsia="仿宋_GB2312"/>
          <w:sz w:val="32"/>
          <w:szCs w:val="32"/>
        </w:rPr>
        <w:t>、政府性基金预算支出</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二</w:t>
      </w:r>
      <w:r>
        <w:rPr>
          <w:rFonts w:hint="eastAsia" w:ascii="Times New Roman" w:hAnsi="Times New Roman" w:eastAsia="仿宋_GB2312"/>
          <w:sz w:val="32"/>
          <w:szCs w:val="32"/>
        </w:rPr>
        <w:t>、部门政府采购</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eastAsia="zh-CN"/>
        </w:rPr>
        <w:t>十三、部门政府购买服务预算表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四</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区对下转移支付预算表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五</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对下转移支付绩效目标表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十六、新增资产配置表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0"/>
          <w:szCs w:val="30"/>
        </w:rPr>
      </w:pPr>
    </w:p>
    <w:p>
      <w:pPr>
        <w:widowControl/>
        <w:ind w:firstLine="880" w:firstLineChars="200"/>
        <w:jc w:val="center"/>
        <w:rPr>
          <w:rFonts w:hint="eastAsia" w:ascii="方正小标宋简体" w:eastAsia="方正小标宋简体"/>
          <w:kern w:val="0"/>
          <w:sz w:val="44"/>
          <w:szCs w:val="44"/>
        </w:rPr>
      </w:pPr>
      <w:r>
        <w:rPr>
          <w:rFonts w:hint="eastAsia" w:ascii="方正小标宋简体" w:eastAsia="方正小标宋简体"/>
          <w:kern w:val="0"/>
          <w:sz w:val="44"/>
          <w:szCs w:val="44"/>
          <w:lang w:eastAsia="zh-CN"/>
        </w:rPr>
        <w:t>第一部分</w:t>
      </w:r>
      <w:r>
        <w:rPr>
          <w:rFonts w:hint="eastAsia" w:ascii="方正小标宋简体" w:eastAsia="方正小标宋简体"/>
          <w:kern w:val="0"/>
          <w:sz w:val="44"/>
          <w:szCs w:val="44"/>
          <w:lang w:val="en-US" w:eastAsia="zh-CN"/>
        </w:rPr>
        <w:t xml:space="preserve"> </w:t>
      </w:r>
      <w:r>
        <w:rPr>
          <w:rFonts w:hint="eastAsia" w:ascii="方正小标宋简体" w:eastAsia="方正小标宋简体"/>
          <w:kern w:val="0"/>
          <w:sz w:val="44"/>
          <w:szCs w:val="44"/>
          <w:lang w:eastAsia="zh-CN"/>
        </w:rPr>
        <w:t>玉溪市江川区城市管理监察大队</w:t>
      </w:r>
      <w:r>
        <w:rPr>
          <w:rFonts w:hint="eastAsia" w:ascii="方正小标宋简体" w:eastAsia="方正小标宋简体"/>
          <w:kern w:val="0"/>
          <w:sz w:val="44"/>
          <w:szCs w:val="44"/>
          <w:lang w:val="en-US" w:eastAsia="zh-CN"/>
        </w:rPr>
        <w:t>2022</w:t>
      </w:r>
      <w:r>
        <w:rPr>
          <w:rFonts w:hint="eastAsia" w:ascii="方正小标宋简体" w:eastAsia="方正小标宋简体"/>
          <w:kern w:val="0"/>
          <w:sz w:val="44"/>
          <w:szCs w:val="44"/>
        </w:rPr>
        <w:t>年部门预算编制说明</w:t>
      </w:r>
    </w:p>
    <w:p>
      <w:pPr>
        <w:widowControl/>
        <w:ind w:firstLine="720" w:firstLineChars="200"/>
        <w:jc w:val="center"/>
        <w:rPr>
          <w:rFonts w:hint="eastAsia" w:ascii="方正小标宋简体" w:eastAsia="方正小标宋简体"/>
          <w:kern w:val="0"/>
          <w:sz w:val="36"/>
          <w:szCs w:val="36"/>
        </w:rPr>
      </w:pPr>
    </w:p>
    <w:p>
      <w:pPr>
        <w:widowControl/>
        <w:ind w:firstLine="640" w:firstLineChars="200"/>
        <w:jc w:val="left"/>
        <w:rPr>
          <w:rFonts w:ascii="黑体" w:hAnsi="黑体" w:eastAsia="黑体"/>
          <w:kern w:val="0"/>
          <w:sz w:val="32"/>
          <w:szCs w:val="32"/>
        </w:rPr>
      </w:pPr>
      <w:r>
        <w:rPr>
          <w:rFonts w:ascii="黑体" w:hAnsi="黑体" w:eastAsia="黑体"/>
          <w:kern w:val="0"/>
          <w:sz w:val="32"/>
          <w:szCs w:val="32"/>
        </w:rPr>
        <w:t>一、基本职能及主要工作</w:t>
      </w:r>
    </w:p>
    <w:p>
      <w:pPr>
        <w:widowControl/>
        <w:ind w:firstLine="640" w:firstLineChars="200"/>
        <w:jc w:val="left"/>
        <w:rPr>
          <w:rFonts w:ascii="楷体_GB2312" w:eastAsia="楷体_GB2312"/>
          <w:b/>
          <w:kern w:val="0"/>
          <w:sz w:val="32"/>
          <w:szCs w:val="32"/>
        </w:rPr>
      </w:pPr>
      <w:r>
        <w:rPr>
          <w:rFonts w:hint="eastAsia" w:ascii="楷体_GB2312" w:eastAsia="楷体_GB2312"/>
          <w:kern w:val="0"/>
          <w:sz w:val="32"/>
          <w:szCs w:val="32"/>
        </w:rPr>
        <w:t>（一）部门主要职责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1.负责对擅自占用、挖掘、损坏城市道路，损坏、拆除环境卫生、路灯、排水等市政设施的违法行为进行监察。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2.负责对破坏城市市容和环境卫生方面的违法行为进行监察。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3.负责对损毁城市绿地、花草、树木、园林绿化设施方面的违法行为进行监察。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4.负责对乱堆乱放、散体物料泼洒和建筑施工扰民方面的违法行为进行监察。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5.负责对其他涉及城市建设方面的违法行为进行监察。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6.完成上级主管部门交办的其他工作。</w:t>
      </w:r>
    </w:p>
    <w:p>
      <w:pPr>
        <w:widowControl/>
        <w:ind w:firstLine="640" w:firstLineChars="200"/>
        <w:jc w:val="left"/>
        <w:rPr>
          <w:rFonts w:ascii="楷体_GB2312" w:eastAsia="楷体_GB2312"/>
          <w:kern w:val="0"/>
          <w:sz w:val="32"/>
          <w:szCs w:val="32"/>
        </w:rPr>
      </w:pPr>
      <w:r>
        <w:rPr>
          <w:rFonts w:hint="eastAsia" w:ascii="楷体_GB2312" w:eastAsia="楷体_GB2312"/>
          <w:kern w:val="0"/>
          <w:sz w:val="32"/>
          <w:szCs w:val="32"/>
        </w:rPr>
        <w:t>（二）机构设置情况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我单位</w:t>
      </w:r>
      <w:r>
        <w:rPr>
          <w:rFonts w:hint="eastAsia" w:ascii="仿宋_GB2312" w:hAnsi="仿宋_GB2312" w:eastAsia="仿宋_GB2312" w:cs="仿宋_GB2312"/>
          <w:sz w:val="32"/>
          <w:szCs w:val="32"/>
          <w:lang w:eastAsia="zh-CN"/>
        </w:rPr>
        <w:t>为玉溪市江川区城市管理局下属单位，机构编制为财政拨款事业单位，无内设机构，无所属单位。</w:t>
      </w:r>
      <w:r>
        <w:rPr>
          <w:rFonts w:hint="eastAsia" w:ascii="仿宋_GB2312" w:hAnsi="仿宋_GB2312" w:eastAsia="仿宋_GB2312" w:cs="仿宋_GB2312"/>
          <w:sz w:val="32"/>
          <w:szCs w:val="32"/>
          <w:lang w:val="en-US" w:eastAsia="zh-CN"/>
        </w:rPr>
        <w:t>本单位2021年人员</w:t>
      </w:r>
      <w:r>
        <w:rPr>
          <w:rFonts w:hint="eastAsia" w:ascii="仿宋_GB2312" w:hAnsi="仿宋_GB2312" w:eastAsia="仿宋_GB2312" w:cs="仿宋_GB2312"/>
          <w:sz w:val="32"/>
          <w:szCs w:val="32"/>
        </w:rPr>
        <w:t>编制</w:t>
      </w:r>
      <w:r>
        <w:rPr>
          <w:rFonts w:hint="eastAsia" w:ascii="仿宋_GB2312" w:hAnsi="仿宋_GB2312" w:eastAsia="仿宋_GB2312" w:cs="仿宋_GB2312"/>
          <w:sz w:val="32"/>
          <w:szCs w:val="32"/>
          <w:lang w:eastAsia="zh-CN"/>
        </w:rPr>
        <w:t>数</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目前在编实有人数</w:t>
      </w:r>
      <w:r>
        <w:rPr>
          <w:rFonts w:hint="eastAsia" w:ascii="仿宋_GB2312" w:hAnsi="仿宋_GB2312" w:eastAsia="仿宋_GB2312" w:cs="仿宋_GB2312"/>
          <w:sz w:val="32"/>
          <w:szCs w:val="32"/>
          <w:lang w:val="en-US" w:eastAsia="zh-CN"/>
        </w:rPr>
        <w:t>30人。</w:t>
      </w:r>
    </w:p>
    <w:p>
      <w:pPr>
        <w:widowControl/>
        <w:ind w:firstLine="640" w:firstLineChars="200"/>
        <w:jc w:val="left"/>
        <w:rPr>
          <w:rFonts w:ascii="楷体_GB2312" w:eastAsia="楷体_GB2312"/>
          <w:kern w:val="0"/>
          <w:sz w:val="32"/>
          <w:szCs w:val="32"/>
        </w:rPr>
      </w:pPr>
      <w:r>
        <w:rPr>
          <w:rFonts w:ascii="楷体_GB2312" w:eastAsia="楷体_GB2312"/>
          <w:kern w:val="0"/>
          <w:sz w:val="32"/>
          <w:szCs w:val="32"/>
        </w:rPr>
        <w:t>（</w:t>
      </w:r>
      <w:r>
        <w:rPr>
          <w:rFonts w:hint="eastAsia" w:ascii="楷体_GB2312" w:eastAsia="楷体_GB2312"/>
          <w:kern w:val="0"/>
          <w:sz w:val="32"/>
          <w:szCs w:val="32"/>
        </w:rPr>
        <w:t>三</w:t>
      </w:r>
      <w:r>
        <w:rPr>
          <w:rFonts w:ascii="楷体_GB2312" w:eastAsia="楷体_GB2312"/>
          <w:kern w:val="0"/>
          <w:sz w:val="32"/>
          <w:szCs w:val="32"/>
        </w:rPr>
        <w:t>）重点工作概述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加强培训教育，提高队伍素质。一是重视日常教育，日常工作期间加强对城市管理协管员的管理教育及培训；二是合理调整岗位，增添队伍活力，与城市管理工作的具体要求相结合，加强文明执法、规范执法教育，切实提高执法队伍的凝聚力和战斗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加大市容环境整治力度。一是加大日常监管力度，集中开展了37次市容环境综合整治；二是督促改正商业噪音、油烟污染；三是加大对户外广告的治理力度，清理小广告，有效遏止乱涂、乱贴行为；四是加强对市政设施的巡查；五是持续推进非机动车治理，进一步规范非机动车停放秩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3.加大散体物料运输和文明工地的监管力度。一是加强建筑工地管理，禁止车辆带泥上路、严禁运输泼洒，定期不定时对江通路、翠大线、玉江大道及抚仙路等重点路段开展设卡检查。二是严格按照先批后动的原则对在建工地夜间施工行为进行监管，严禁未经审批私自夜间施工，整治夜间施工噪音扰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4.深入推进违法建筑的治理工作。</w:t>
      </w:r>
      <w:r>
        <w:rPr>
          <w:rFonts w:hint="eastAsia" w:ascii="仿宋_GB2312" w:hAnsi="仿宋_GB2312" w:eastAsia="仿宋_GB2312" w:cs="仿宋_GB2312"/>
          <w:sz w:val="32"/>
          <w:szCs w:val="32"/>
          <w:lang w:val="en-US" w:eastAsia="zh-CN"/>
        </w:rPr>
        <w:t>一是研究制定《玉溪市江川区城市管理局关于加强违法建设巡查管控的工作方案》；二是按照玉江办通〔2017〕43号文件及区规办会要求，对星云铭城小区违规建筑进行处理；三是按照玉江办通〔2017〕43号文件及区委组织部要求，对组织部提供名单共计622人次公职人员的违规改扩建情况进行核查；四是日常巡查发现违规建筑后主动与违建人做工作并拆除违规建筑，五是与自然资源局、住建局、大街街道开展联合执法拆除违规建筑。</w:t>
      </w:r>
    </w:p>
    <w:p>
      <w:pPr>
        <w:pageBreakBefore w:val="0"/>
        <w:widowControl w:val="0"/>
        <w:numPr>
          <w:ilvl w:val="0"/>
          <w:numId w:val="0"/>
        </w:numPr>
        <w:kinsoku/>
        <w:wordWrap/>
        <w:overflowPunct/>
        <w:topLinePunct w:val="0"/>
        <w:autoSpaceDE/>
        <w:autoSpaceDN/>
        <w:bidi w:val="0"/>
        <w:adjustRightInd/>
        <w:snapToGrid/>
        <w:spacing w:before="0" w:after="0" w:line="240" w:lineRule="auto"/>
        <w:ind w:right="0" w:righ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5.加强城区养犬行为的管理。联合区创文办发布《玉溪市江川区关于规范养犬的通告》，在电视上播放通告的同时在城区有物业管理的小区进行张贴告知。加大宣传力度，鼓励市民文明养犬、规范养犬。</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6.加强对临时占道经营区的监管。一是</w:t>
      </w:r>
      <w:r>
        <w:rPr>
          <w:rFonts w:hint="eastAsia" w:ascii="仿宋_GB2312" w:hAnsi="仿宋_GB2312" w:eastAsia="仿宋_GB2312" w:cs="仿宋_GB2312"/>
          <w:b w:val="0"/>
          <w:bCs w:val="0"/>
          <w:color w:val="auto"/>
          <w:sz w:val="32"/>
          <w:szCs w:val="32"/>
          <w:lang w:val="en-US" w:eastAsia="zh-CN"/>
        </w:rPr>
        <w:t>发放《</w:t>
      </w:r>
      <w:r>
        <w:rPr>
          <w:rFonts w:hint="eastAsia" w:ascii="仿宋_GB2312" w:hAnsi="仿宋_GB2312" w:eastAsia="仿宋_GB2312" w:cs="仿宋_GB2312"/>
          <w:b w:val="0"/>
          <w:bCs w:val="0"/>
          <w:color w:val="auto"/>
          <w:sz w:val="32"/>
          <w:szCs w:val="32"/>
        </w:rPr>
        <w:t>关于规范渔文化广场经营秩序的通知</w:t>
      </w:r>
      <w:r>
        <w:rPr>
          <w:rFonts w:hint="eastAsia" w:ascii="仿宋_GB2312" w:hAnsi="仿宋_GB2312" w:eastAsia="仿宋_GB2312" w:cs="仿宋_GB2312"/>
          <w:b w:val="0"/>
          <w:bCs w:val="0"/>
          <w:color w:val="auto"/>
          <w:sz w:val="32"/>
          <w:szCs w:val="32"/>
          <w:lang w:val="en-US" w:eastAsia="zh-CN"/>
        </w:rPr>
        <w:t>》，要求各摊贩严格按照</w:t>
      </w:r>
      <w:r>
        <w:rPr>
          <w:rFonts w:hint="eastAsia" w:ascii="仿宋_GB2312" w:hAnsi="仿宋_GB2312" w:eastAsia="仿宋_GB2312" w:cs="仿宋_GB2312"/>
          <w:sz w:val="32"/>
          <w:szCs w:val="32"/>
        </w:rPr>
        <w:t>地摊经济规定的时间、地点、经营范围和要求经营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二是联合区市场监管局对渔文化广场的烧烤食品类摊点进行取缔，采取沟通教育的方式，劝导摊贩自行离开，共取缔</w:t>
      </w:r>
      <w:r>
        <w:rPr>
          <w:rFonts w:hint="eastAsia" w:ascii="仿宋_GB2312" w:hAnsi="仿宋_GB2312" w:eastAsia="仿宋_GB2312" w:cs="仿宋_GB2312"/>
          <w:sz w:val="32"/>
          <w:szCs w:val="32"/>
        </w:rPr>
        <w:t>渔文化广场“食品加工”摊位18</w:t>
      </w:r>
      <w:r>
        <w:rPr>
          <w:rFonts w:hint="eastAsia" w:ascii="仿宋_GB2312" w:hAnsi="仿宋_GB2312" w:eastAsia="仿宋_GB2312" w:cs="仿宋_GB2312"/>
          <w:sz w:val="32"/>
          <w:szCs w:val="32"/>
          <w:lang w:eastAsia="zh-CN"/>
        </w:rPr>
        <w:t>个。三是</w:t>
      </w:r>
      <w:r>
        <w:rPr>
          <w:rStyle w:val="8"/>
          <w:rFonts w:hint="eastAsia" w:ascii="仿宋_GB2312" w:hAnsi="仿宋_GB2312" w:eastAsia="仿宋_GB2312" w:cs="仿宋_GB2312"/>
          <w:b w:val="0"/>
          <w:i w:val="0"/>
          <w:caps w:val="0"/>
          <w:spacing w:val="0"/>
          <w:w w:val="100"/>
          <w:kern w:val="44"/>
          <w:sz w:val="32"/>
          <w:szCs w:val="32"/>
          <w:lang w:val="en-US" w:eastAsia="zh-CN" w:bidi="ar-SA"/>
        </w:rPr>
        <w:t>对渔文化广场进行基础设施项目提升改造，由云南鸿谊金属制品有限公司对岗亭、桥体进行改造，并在出入口安装铁马，对渔文化广场进行规划，进行摊点分类、分片区经营。四是在渔文化广场前施划停车泊位65个，减少机动车乱停乱放。目前因创文创卫的工作要求，渔文化广场暂时不对外开放。五是配合市场监督管理局做好划行规市工作，积极与乾景商业中心、古滇国商业中心、景顺美食城进行对接，引导城区流动摊贩主动入店经营，减少城区流动摊贩占道经营现象。六是中秋节期间</w:t>
      </w:r>
      <w:r>
        <w:rPr>
          <w:rFonts w:hint="eastAsia" w:ascii="仿宋_GB2312" w:hAnsi="仿宋_GB2312" w:eastAsia="仿宋_GB2312" w:cs="仿宋_GB2312"/>
          <w:sz w:val="32"/>
          <w:szCs w:val="32"/>
          <w:lang w:val="en-US" w:eastAsia="zh-CN"/>
        </w:rPr>
        <w:t>将老街兴农贸市场设置为临时活禽交易市场，对临时市场内疫情防控、环境卫生、规范经营等进行综合管理，引导城区流动商贩入驻经营。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auto"/>
          <w:kern w:val="2"/>
          <w:sz w:val="32"/>
          <w:szCs w:val="32"/>
          <w:lang w:val="en-US" w:eastAsia="zh-CN" w:bidi="ar-SA"/>
        </w:rPr>
        <w:t>7.严格落实创文、创卫及爱国卫生七个专项行动工作要求。</w:t>
      </w:r>
      <w:r>
        <w:rPr>
          <w:rFonts w:hint="eastAsia" w:ascii="仿宋_GB2312" w:hAnsi="仿宋_GB2312" w:eastAsia="仿宋_GB2312" w:cs="仿宋_GB2312"/>
          <w:sz w:val="32"/>
          <w:szCs w:val="32"/>
          <w:lang w:val="en-US" w:eastAsia="zh-CN"/>
        </w:rPr>
        <w:t>一是制定《玉溪市江川区城市管理监察大队市容市貌专项整治工作方案》，发放《玉溪市江川区城市管理局关于整治出店占道经营行为的告知书》2000余份，</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按照《城市容貌标准》要求，大力开展城市秩序专项整治行动，整治城区各类型影响市容市貌的行为。二是严格落实“门前五包”责任，发放告知书</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3000余份，针对城市更新改造完成后开放的道路及时组织执法人员发放通知并签订“门前五包”承诺书，要求沿街商户严格落实“门前五包”责任，共计补贴“门前五包责任牌”一百余块。三是加大对城区“抛、洒、滴、漏”行为的监管力度，要求建筑垃圾、渣土密闭运输，严禁出现泼洒、污染等现象。四是加强对执法人员的培训教育，要求在执法过程中执法规范、公正文明，执法过程中严格遵守《城市管理执法行为规范》，严禁粗暴野蛮执法。五是加强基础设施建设，累计施划机动车车位285个，非机动车位5000个。六是5月初对玉江大道有安全隐患的开口进行修复，消除安全隐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8.开展移风易俗工作。一是</w:t>
      </w:r>
      <w:r>
        <w:rPr>
          <w:rFonts w:hint="eastAsia" w:ascii="仿宋_GB2312" w:hAnsi="仿宋_GB2312" w:eastAsia="仿宋_GB2312" w:cs="仿宋_GB2312"/>
          <w:sz w:val="32"/>
          <w:szCs w:val="32"/>
        </w:rPr>
        <w:t>根据区委、区政府推进移风易俗建设文明乡风的工作要求，结合单位工作职责，在春节期间，</w:t>
      </w:r>
      <w:r>
        <w:rPr>
          <w:rFonts w:hint="eastAsia" w:ascii="仿宋_GB2312" w:hAnsi="仿宋_GB2312" w:eastAsia="仿宋_GB2312" w:cs="仿宋_GB2312"/>
          <w:sz w:val="32"/>
          <w:szCs w:val="32"/>
          <w:lang w:eastAsia="zh-CN"/>
        </w:rPr>
        <w:t>加强对城区的巡查，同时派人在重点路段</w:t>
      </w:r>
      <w:r>
        <w:rPr>
          <w:rFonts w:hint="eastAsia" w:ascii="仿宋_GB2312" w:hAnsi="仿宋_GB2312" w:eastAsia="仿宋_GB2312" w:cs="仿宋_GB2312"/>
          <w:sz w:val="32"/>
          <w:szCs w:val="32"/>
        </w:rPr>
        <w:t>每天进行值守，</w:t>
      </w:r>
      <w:r>
        <w:rPr>
          <w:rFonts w:hint="eastAsia" w:ascii="仿宋_GB2312" w:hAnsi="仿宋_GB2312" w:eastAsia="仿宋_GB2312" w:cs="仿宋_GB2312"/>
          <w:sz w:val="32"/>
          <w:szCs w:val="32"/>
          <w:lang w:val="en-US" w:eastAsia="zh-CN"/>
        </w:rPr>
        <w:t>对献车饭的行为进行监督和劝导。二是在中元节期间，</w:t>
      </w:r>
      <w:r>
        <w:rPr>
          <w:rFonts w:hint="eastAsia" w:ascii="仿宋_GB2312" w:hAnsi="仿宋_GB2312" w:eastAsia="仿宋_GB2312" w:cs="仿宋_GB2312"/>
          <w:b w:val="0"/>
          <w:bCs w:val="0"/>
          <w:color w:val="auto"/>
          <w:sz w:val="32"/>
          <w:szCs w:val="32"/>
          <w:lang w:eastAsia="zh-CN"/>
        </w:rPr>
        <w:t>制定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关于城区内禁止焚香烧纸的通告</w:t>
      </w:r>
      <w:r>
        <w:rPr>
          <w:rFonts w:hint="eastAsia" w:ascii="仿宋_GB2312" w:hAnsi="仿宋_GB2312" w:eastAsia="仿宋_GB2312" w:cs="仿宋_GB2312"/>
          <w:color w:val="auto"/>
          <w:sz w:val="32"/>
          <w:szCs w:val="32"/>
          <w:lang w:eastAsia="zh-CN"/>
        </w:rPr>
        <w:t>》，利用</w:t>
      </w:r>
      <w:r>
        <w:rPr>
          <w:rFonts w:hint="eastAsia" w:ascii="仿宋_GB2312" w:hAnsi="仿宋_GB2312" w:eastAsia="仿宋_GB2312" w:cs="仿宋_GB2312"/>
          <w:color w:val="auto"/>
          <w:sz w:val="32"/>
          <w:szCs w:val="32"/>
          <w:lang w:val="en-US" w:eastAsia="zh-CN"/>
        </w:rPr>
        <w:t>多种方式宣传</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rPr>
        <w:t>提倡</w:t>
      </w:r>
      <w:r>
        <w:rPr>
          <w:rFonts w:hint="eastAsia" w:ascii="仿宋_GB2312" w:hAnsi="仿宋_GB2312" w:eastAsia="仿宋_GB2312" w:cs="仿宋_GB2312"/>
          <w:color w:val="auto"/>
          <w:sz w:val="32"/>
          <w:szCs w:val="32"/>
          <w:lang w:eastAsia="zh-CN"/>
        </w:rPr>
        <w:t>市民</w:t>
      </w:r>
      <w:r>
        <w:rPr>
          <w:rFonts w:hint="eastAsia" w:ascii="仿宋_GB2312" w:hAnsi="仿宋_GB2312" w:eastAsia="仿宋_GB2312" w:cs="仿宋_GB2312"/>
          <w:color w:val="auto"/>
          <w:sz w:val="32"/>
          <w:szCs w:val="32"/>
        </w:rPr>
        <w:t>文明祭祀</w:t>
      </w:r>
      <w:r>
        <w:rPr>
          <w:rFonts w:hint="eastAsia" w:ascii="仿宋_GB2312" w:hAnsi="仿宋_GB2312" w:eastAsia="仿宋_GB2312" w:cs="仿宋_GB2312"/>
          <w:color w:val="auto"/>
          <w:sz w:val="32"/>
          <w:szCs w:val="32"/>
          <w:lang w:eastAsia="zh-CN"/>
        </w:rPr>
        <w:t>营造良好的舆论氛围。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9.积极安排部署疫情防控工作。一是充分认识做好疫情防控的重要性和紧迫性，落实在岗值班制度，要求一线执法人员在巡逻执法过程中落实安全防护措施，佩戴口罩、配备必要安全防护装备；鼓励在岗人员接种新冠疫苗，目前除身体不适宜接种疫苗的人员外，监察大队所有人员均已接种新冠疫苗。二是加大巡查力度，采取错时执法、延时值守相结合的方式，全面清理流动商贩、出店经营等占道经营行为；对农贸市场、休闲广场等重点区域定点看守，保障无人群聚集，筑牢抗疫防线。</w:t>
      </w:r>
    </w:p>
    <w:p>
      <w:pPr>
        <w:widowControl/>
        <w:ind w:firstLine="640" w:firstLineChars="200"/>
        <w:jc w:val="left"/>
        <w:rPr>
          <w:rFonts w:ascii="黑体" w:hAnsi="黑体" w:eastAsia="黑体"/>
          <w:kern w:val="0"/>
          <w:sz w:val="32"/>
          <w:szCs w:val="32"/>
        </w:rPr>
      </w:pPr>
      <w:r>
        <w:rPr>
          <w:rFonts w:ascii="黑体" w:hAnsi="黑体" w:eastAsia="黑体"/>
          <w:kern w:val="0"/>
          <w:sz w:val="32"/>
          <w:szCs w:val="32"/>
        </w:rPr>
        <w:t>二、预算单位基本情况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我部门编制</w:t>
      </w:r>
      <w:r>
        <w:rPr>
          <w:rFonts w:hint="eastAsia" w:ascii="仿宋_GB2312" w:hAnsi="仿宋_GB2312" w:eastAsia="仿宋_GB2312" w:cs="仿宋_GB2312"/>
          <w:kern w:val="0"/>
          <w:sz w:val="32"/>
          <w:szCs w:val="32"/>
          <w:highlight w:val="none"/>
          <w:lang w:val="en-US" w:eastAsia="zh-CN"/>
        </w:rPr>
        <w:t>2022</w:t>
      </w:r>
      <w:r>
        <w:rPr>
          <w:rFonts w:hint="eastAsia" w:ascii="仿宋_GB2312" w:hAnsi="仿宋_GB2312" w:eastAsia="仿宋_GB2312" w:cs="仿宋_GB2312"/>
          <w:kern w:val="0"/>
          <w:sz w:val="32"/>
          <w:szCs w:val="32"/>
          <w:highlight w:val="none"/>
        </w:rPr>
        <w:t>年部门预算单位共</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个。其中：财政全额供给单位</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个；差额供给单位</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个；定额补助单位</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个；自收自支单位</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个。财政全额供给单位中行政单位</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个；参公单位</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个；事业单位</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个。截止</w:t>
      </w:r>
      <w:r>
        <w:rPr>
          <w:rFonts w:hint="eastAsia" w:ascii="仿宋_GB2312" w:hAnsi="仿宋_GB2312" w:eastAsia="仿宋_GB2312" w:cs="仿宋_GB2312"/>
          <w:kern w:val="0"/>
          <w:sz w:val="32"/>
          <w:szCs w:val="32"/>
          <w:highlight w:val="none"/>
          <w:lang w:val="en-US" w:eastAsia="zh-CN"/>
        </w:rPr>
        <w:t>2021</w:t>
      </w:r>
      <w:r>
        <w:rPr>
          <w:rFonts w:hint="eastAsia" w:ascii="仿宋_GB2312" w:hAnsi="仿宋_GB2312" w:eastAsia="仿宋_GB2312" w:cs="仿宋_GB2312"/>
          <w:kern w:val="0"/>
          <w:sz w:val="32"/>
          <w:szCs w:val="32"/>
          <w:highlight w:val="none"/>
        </w:rPr>
        <w:t>年12月统计，部门基本情况如下：</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在职人员编制</w:t>
      </w:r>
      <w:r>
        <w:rPr>
          <w:rFonts w:hint="eastAsia" w:ascii="仿宋_GB2312" w:hAnsi="仿宋_GB2312" w:eastAsia="仿宋_GB2312" w:cs="仿宋_GB2312"/>
          <w:kern w:val="0"/>
          <w:sz w:val="32"/>
          <w:szCs w:val="32"/>
          <w:highlight w:val="none"/>
          <w:lang w:val="en-US" w:eastAsia="zh-CN"/>
        </w:rPr>
        <w:t>45</w:t>
      </w:r>
      <w:r>
        <w:rPr>
          <w:rFonts w:hint="eastAsia" w:ascii="仿宋_GB2312" w:hAnsi="仿宋_GB2312" w:eastAsia="仿宋_GB2312" w:cs="仿宋_GB2312"/>
          <w:kern w:val="0"/>
          <w:sz w:val="32"/>
          <w:szCs w:val="32"/>
          <w:highlight w:val="none"/>
        </w:rPr>
        <w:t>人，其中：行政编制</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人，</w:t>
      </w:r>
      <w:r>
        <w:rPr>
          <w:rFonts w:hint="eastAsia" w:ascii="仿宋_GB2312" w:hAnsi="仿宋_GB2312" w:eastAsia="仿宋_GB2312" w:cs="仿宋_GB2312"/>
          <w:kern w:val="0"/>
          <w:sz w:val="32"/>
          <w:szCs w:val="32"/>
          <w:highlight w:val="none"/>
          <w:lang w:eastAsia="zh-CN"/>
        </w:rPr>
        <w:t>工勤人员编制</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人</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事业编制</w:t>
      </w:r>
      <w:r>
        <w:rPr>
          <w:rFonts w:hint="eastAsia" w:ascii="仿宋_GB2312" w:hAnsi="仿宋_GB2312" w:eastAsia="仿宋_GB2312" w:cs="仿宋_GB2312"/>
          <w:kern w:val="0"/>
          <w:sz w:val="32"/>
          <w:szCs w:val="32"/>
          <w:highlight w:val="none"/>
          <w:lang w:val="en-US" w:eastAsia="zh-CN"/>
        </w:rPr>
        <w:t>45</w:t>
      </w:r>
      <w:r>
        <w:rPr>
          <w:rFonts w:hint="eastAsia" w:ascii="仿宋_GB2312" w:hAnsi="仿宋_GB2312" w:eastAsia="仿宋_GB2312" w:cs="仿宋_GB2312"/>
          <w:kern w:val="0"/>
          <w:sz w:val="32"/>
          <w:szCs w:val="32"/>
          <w:highlight w:val="none"/>
        </w:rPr>
        <w:t>人。在职实有</w:t>
      </w:r>
      <w:r>
        <w:rPr>
          <w:rFonts w:hint="eastAsia" w:ascii="仿宋_GB2312" w:hAnsi="仿宋_GB2312" w:eastAsia="仿宋_GB2312" w:cs="仿宋_GB2312"/>
          <w:kern w:val="0"/>
          <w:sz w:val="32"/>
          <w:szCs w:val="32"/>
          <w:highlight w:val="none"/>
          <w:lang w:val="en-US" w:eastAsia="zh-CN"/>
        </w:rPr>
        <w:t>30</w:t>
      </w:r>
      <w:r>
        <w:rPr>
          <w:rFonts w:hint="eastAsia" w:ascii="仿宋_GB2312" w:hAnsi="仿宋_GB2312" w:eastAsia="仿宋_GB2312" w:cs="仿宋_GB2312"/>
          <w:kern w:val="0"/>
          <w:sz w:val="32"/>
          <w:szCs w:val="32"/>
          <w:highlight w:val="none"/>
        </w:rPr>
        <w:t>人，其中：财政全额保障</w:t>
      </w:r>
      <w:r>
        <w:rPr>
          <w:rFonts w:hint="eastAsia" w:ascii="仿宋_GB2312" w:hAnsi="仿宋_GB2312" w:eastAsia="仿宋_GB2312" w:cs="仿宋_GB2312"/>
          <w:kern w:val="0"/>
          <w:sz w:val="32"/>
          <w:szCs w:val="32"/>
          <w:highlight w:val="none"/>
          <w:lang w:val="en-US" w:eastAsia="zh-CN"/>
        </w:rPr>
        <w:t>30</w:t>
      </w:r>
      <w:r>
        <w:rPr>
          <w:rFonts w:hint="eastAsia" w:ascii="仿宋_GB2312" w:hAnsi="仿宋_GB2312" w:eastAsia="仿宋_GB2312" w:cs="仿宋_GB2312"/>
          <w:kern w:val="0"/>
          <w:sz w:val="32"/>
          <w:szCs w:val="32"/>
          <w:highlight w:val="none"/>
        </w:rPr>
        <w:t>人，财政差额补助</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人，财政专户资金、单位资金保障</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人。</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离退休人员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人，其中： 离休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人，退休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车辆编制</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辆，实有车辆</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w:t>
      </w:r>
    </w:p>
    <w:p>
      <w:pPr>
        <w:widowControl/>
        <w:ind w:firstLine="640" w:firstLineChars="200"/>
        <w:jc w:val="left"/>
        <w:rPr>
          <w:rFonts w:ascii="黑体" w:hAnsi="黑体" w:eastAsia="黑体"/>
          <w:kern w:val="0"/>
          <w:sz w:val="32"/>
          <w:szCs w:val="32"/>
        </w:rPr>
      </w:pPr>
      <w:r>
        <w:rPr>
          <w:rFonts w:ascii="黑体" w:hAnsi="黑体" w:eastAsia="黑体"/>
          <w:kern w:val="0"/>
          <w:sz w:val="32"/>
          <w:szCs w:val="32"/>
        </w:rPr>
        <w:t>三、预算单位收入情况</w:t>
      </w:r>
    </w:p>
    <w:p>
      <w:pPr>
        <w:widowControl/>
        <w:ind w:firstLine="640" w:firstLineChars="200"/>
        <w:jc w:val="left"/>
        <w:rPr>
          <w:rFonts w:ascii="楷体_GB2312" w:eastAsia="楷体_GB2312"/>
          <w:kern w:val="0"/>
          <w:sz w:val="32"/>
          <w:szCs w:val="32"/>
        </w:rPr>
      </w:pPr>
      <w:r>
        <w:rPr>
          <w:rFonts w:ascii="楷体_GB2312" w:eastAsia="楷体_GB2312"/>
          <w:kern w:val="0"/>
          <w:sz w:val="32"/>
          <w:szCs w:val="32"/>
        </w:rPr>
        <w:t>（一）部门财务收入情况</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2022</w:t>
      </w:r>
      <w:r>
        <w:rPr>
          <w:rFonts w:hint="eastAsia" w:ascii="仿宋_GB2312" w:hAnsi="仿宋_GB2312" w:eastAsia="仿宋_GB2312" w:cs="仿宋_GB2312"/>
          <w:kern w:val="0"/>
          <w:sz w:val="32"/>
          <w:szCs w:val="32"/>
        </w:rPr>
        <w:t>年部门财务总收入</w:t>
      </w:r>
      <w:r>
        <w:rPr>
          <w:rFonts w:hint="eastAsia" w:ascii="仿宋_GB2312" w:hAnsi="仿宋_GB2312" w:eastAsia="仿宋_GB2312" w:cs="仿宋_GB2312"/>
          <w:kern w:val="0"/>
          <w:sz w:val="32"/>
          <w:szCs w:val="32"/>
          <w:lang w:val="en-US" w:eastAsia="zh-CN"/>
        </w:rPr>
        <w:t>655.85</w:t>
      </w:r>
      <w:r>
        <w:rPr>
          <w:rFonts w:hint="eastAsia" w:ascii="仿宋_GB2312" w:hAnsi="仿宋_GB2312" w:eastAsia="仿宋_GB2312" w:cs="仿宋_GB2312"/>
          <w:kern w:val="0"/>
          <w:sz w:val="32"/>
          <w:szCs w:val="32"/>
        </w:rPr>
        <w:t>万元，其中：一般公共预算</w:t>
      </w:r>
      <w:r>
        <w:rPr>
          <w:rFonts w:hint="eastAsia" w:ascii="仿宋_GB2312" w:hAnsi="仿宋_GB2312" w:eastAsia="仿宋_GB2312" w:cs="仿宋_GB2312"/>
          <w:kern w:val="0"/>
          <w:sz w:val="32"/>
          <w:szCs w:val="32"/>
          <w:lang w:val="en-US" w:eastAsia="zh-CN"/>
        </w:rPr>
        <w:t>655.85</w:t>
      </w:r>
      <w:r>
        <w:rPr>
          <w:rFonts w:hint="eastAsia" w:ascii="仿宋_GB2312" w:hAnsi="仿宋_GB2312" w:eastAsia="仿宋_GB2312" w:cs="仿宋_GB2312"/>
          <w:kern w:val="0"/>
          <w:sz w:val="32"/>
          <w:szCs w:val="32"/>
        </w:rPr>
        <w:t>万元，政府性基金</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万元，国有资本经营收益</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财政专户管理资金收入</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事业收入</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万元，事业单位经营收入</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万元，上级补助收入</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万元，附属单位上缴收入</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万元，其他收入</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与上年对比</w:t>
      </w:r>
      <w:r>
        <w:rPr>
          <w:rFonts w:hint="eastAsia" w:ascii="仿宋_GB2312" w:hAnsi="仿宋_GB2312" w:eastAsia="仿宋_GB2312" w:cs="仿宋_GB2312"/>
          <w:kern w:val="0"/>
          <w:sz w:val="32"/>
          <w:szCs w:val="32"/>
          <w:lang w:eastAsia="zh-CN"/>
        </w:rPr>
        <w:t>财务</w:t>
      </w:r>
      <w:r>
        <w:rPr>
          <w:rFonts w:hint="eastAsia" w:ascii="仿宋_GB2312" w:hAnsi="仿宋_GB2312" w:eastAsia="仿宋_GB2312" w:cs="仿宋_GB2312"/>
          <w:color w:val="000000"/>
          <w:kern w:val="0"/>
          <w:sz w:val="32"/>
          <w:szCs w:val="32"/>
        </w:rPr>
        <w:t>总收入</w:t>
      </w:r>
      <w:r>
        <w:rPr>
          <w:rFonts w:hint="eastAsia" w:ascii="仿宋_GB2312" w:hAnsi="仿宋_GB2312" w:eastAsia="仿宋_GB2312" w:cs="仿宋_GB2312"/>
          <w:color w:val="000000"/>
          <w:kern w:val="0"/>
          <w:sz w:val="32"/>
          <w:szCs w:val="32"/>
          <w:lang w:eastAsia="zh-CN"/>
        </w:rPr>
        <w:t>减少</w:t>
      </w:r>
      <w:r>
        <w:rPr>
          <w:rFonts w:hint="eastAsia" w:ascii="仿宋_GB2312" w:hAnsi="仿宋_GB2312" w:eastAsia="仿宋_GB2312" w:cs="仿宋_GB2312"/>
          <w:color w:val="000000"/>
          <w:kern w:val="0"/>
          <w:sz w:val="32"/>
          <w:szCs w:val="32"/>
        </w:rPr>
        <w:t>了</w:t>
      </w:r>
      <w:r>
        <w:rPr>
          <w:rFonts w:hint="eastAsia" w:ascii="仿宋_GB2312" w:hAnsi="仿宋_GB2312" w:eastAsia="仿宋_GB2312" w:cs="仿宋_GB2312"/>
          <w:color w:val="000000"/>
          <w:kern w:val="0"/>
          <w:sz w:val="32"/>
          <w:szCs w:val="32"/>
          <w:lang w:val="en-US" w:eastAsia="zh-CN"/>
        </w:rPr>
        <w:t>33.94</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，减少了</w:t>
      </w:r>
      <w:r>
        <w:rPr>
          <w:rFonts w:hint="eastAsia" w:ascii="仿宋_GB2312" w:hAnsi="仿宋_GB2312" w:eastAsia="仿宋_GB2312" w:cs="仿宋_GB2312"/>
          <w:color w:val="000000"/>
          <w:kern w:val="0"/>
          <w:sz w:val="32"/>
          <w:szCs w:val="32"/>
          <w:lang w:val="en-US" w:eastAsia="zh-CN"/>
        </w:rPr>
        <w:t>4.92%</w:t>
      </w:r>
      <w:r>
        <w:rPr>
          <w:rFonts w:hint="eastAsia" w:ascii="仿宋_GB2312" w:hAnsi="仿宋_GB2312" w:eastAsia="仿宋_GB2312" w:cs="仿宋_GB2312"/>
          <w:kern w:val="0"/>
          <w:sz w:val="32"/>
          <w:szCs w:val="32"/>
        </w:rPr>
        <w:t>，主要原因分析</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eastAsia="zh-CN"/>
        </w:rPr>
        <w:t>人员减少</w:t>
      </w:r>
      <w:r>
        <w:rPr>
          <w:rFonts w:hint="eastAsia" w:ascii="仿宋_GB2312" w:hAnsi="仿宋_GB2312" w:eastAsia="仿宋_GB2312" w:cs="仿宋_GB2312"/>
          <w:color w:val="000000"/>
          <w:kern w:val="0"/>
          <w:sz w:val="32"/>
          <w:szCs w:val="32"/>
          <w:lang w:val="en-US" w:eastAsia="zh-CN"/>
        </w:rPr>
        <w:t>1人</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人员经费减少，</w:t>
      </w:r>
      <w:r>
        <w:rPr>
          <w:rFonts w:hint="eastAsia" w:ascii="仿宋_GB2312" w:hAnsi="仿宋_GB2312" w:eastAsia="仿宋_GB2312" w:cs="仿宋_GB2312"/>
          <w:kern w:val="0"/>
          <w:sz w:val="32"/>
          <w:szCs w:val="32"/>
          <w:lang w:val="en-US" w:eastAsia="zh-CN"/>
        </w:rPr>
        <w:t>导致年初预算比2021年减少</w:t>
      </w:r>
      <w:r>
        <w:rPr>
          <w:rFonts w:hint="eastAsia" w:ascii="仿宋_GB2312" w:hAnsi="仿宋_GB2312" w:eastAsia="仿宋_GB2312" w:cs="仿宋_GB2312"/>
          <w:kern w:val="0"/>
          <w:sz w:val="32"/>
          <w:szCs w:val="32"/>
        </w:rPr>
        <w:t>。</w:t>
      </w:r>
    </w:p>
    <w:p>
      <w:pPr>
        <w:widowControl/>
        <w:ind w:firstLine="640" w:firstLineChars="200"/>
        <w:jc w:val="left"/>
        <w:rPr>
          <w:rFonts w:ascii="楷体_GB2312" w:eastAsia="楷体_GB2312"/>
          <w:kern w:val="0"/>
          <w:sz w:val="32"/>
          <w:szCs w:val="32"/>
        </w:rPr>
      </w:pPr>
      <w:r>
        <w:rPr>
          <w:rFonts w:ascii="楷体_GB2312" w:eastAsia="楷体_GB2312"/>
          <w:kern w:val="0"/>
          <w:sz w:val="32"/>
          <w:szCs w:val="32"/>
        </w:rPr>
        <w:t>（二）财政拨款收入情况</w:t>
      </w:r>
    </w:p>
    <w:p>
      <w:pPr>
        <w:widowControl/>
        <w:ind w:firstLine="640" w:firstLineChars="200"/>
        <w:jc w:val="left"/>
        <w:rPr>
          <w:rFonts w:eastAsia="仿宋_GB2312"/>
          <w:kern w:val="0"/>
          <w:sz w:val="32"/>
          <w:szCs w:val="32"/>
        </w:rPr>
      </w:pPr>
      <w:r>
        <w:rPr>
          <w:rFonts w:hint="eastAsia" w:eastAsia="仿宋_GB2312"/>
          <w:kern w:val="0"/>
          <w:sz w:val="32"/>
          <w:szCs w:val="32"/>
          <w:lang w:val="en-US" w:eastAsia="zh-CN"/>
        </w:rPr>
        <w:t>2022</w:t>
      </w:r>
      <w:r>
        <w:rPr>
          <w:rFonts w:eastAsia="仿宋_GB2312"/>
          <w:kern w:val="0"/>
          <w:sz w:val="32"/>
          <w:szCs w:val="32"/>
        </w:rPr>
        <w:t xml:space="preserve">年部门财政拨款收入 </w:t>
      </w:r>
      <w:r>
        <w:rPr>
          <w:rFonts w:hint="eastAsia" w:eastAsia="仿宋_GB2312"/>
          <w:kern w:val="0"/>
          <w:sz w:val="32"/>
          <w:szCs w:val="32"/>
          <w:lang w:val="en-US" w:eastAsia="zh-CN"/>
        </w:rPr>
        <w:t>655.85</w:t>
      </w:r>
      <w:r>
        <w:rPr>
          <w:rFonts w:eastAsia="仿宋_GB2312"/>
          <w:kern w:val="0"/>
          <w:sz w:val="32"/>
          <w:szCs w:val="32"/>
        </w:rPr>
        <w:t>万元，其中:本年收入</w:t>
      </w:r>
      <w:r>
        <w:rPr>
          <w:rFonts w:hint="eastAsia" w:eastAsia="仿宋_GB2312"/>
          <w:kern w:val="0"/>
          <w:sz w:val="32"/>
          <w:szCs w:val="32"/>
          <w:lang w:val="en-US" w:eastAsia="zh-CN"/>
        </w:rPr>
        <w:t>655.85</w:t>
      </w:r>
      <w:r>
        <w:rPr>
          <w:rFonts w:eastAsia="仿宋_GB2312"/>
          <w:kern w:val="0"/>
          <w:sz w:val="32"/>
          <w:szCs w:val="32"/>
        </w:rPr>
        <w:t>万元，上年结转</w:t>
      </w:r>
      <w:r>
        <w:rPr>
          <w:rFonts w:hint="eastAsia" w:eastAsia="仿宋_GB2312"/>
          <w:kern w:val="0"/>
          <w:sz w:val="32"/>
          <w:szCs w:val="32"/>
        </w:rPr>
        <w:t>收入</w:t>
      </w:r>
      <w:r>
        <w:rPr>
          <w:rFonts w:hint="eastAsia" w:eastAsia="仿宋_GB2312"/>
          <w:kern w:val="0"/>
          <w:sz w:val="32"/>
          <w:szCs w:val="32"/>
          <w:lang w:val="en-US" w:eastAsia="zh-CN"/>
        </w:rPr>
        <w:t>0.00</w:t>
      </w:r>
      <w:r>
        <w:rPr>
          <w:rFonts w:eastAsia="仿宋_GB2312"/>
          <w:kern w:val="0"/>
          <w:sz w:val="32"/>
          <w:szCs w:val="32"/>
        </w:rPr>
        <w:t>万元。本年收入中，一般公共预算财政拨款</w:t>
      </w:r>
      <w:r>
        <w:rPr>
          <w:rFonts w:hint="eastAsia" w:eastAsia="仿宋_GB2312"/>
          <w:kern w:val="0"/>
          <w:sz w:val="32"/>
          <w:szCs w:val="32"/>
          <w:lang w:val="en-US" w:eastAsia="zh-CN"/>
        </w:rPr>
        <w:t>655.85</w:t>
      </w:r>
      <w:r>
        <w:rPr>
          <w:rFonts w:eastAsia="仿宋_GB2312"/>
          <w:kern w:val="0"/>
          <w:sz w:val="32"/>
          <w:szCs w:val="32"/>
        </w:rPr>
        <w:t>万元，政府性基金</w:t>
      </w:r>
      <w:r>
        <w:rPr>
          <w:rFonts w:hint="eastAsia" w:eastAsia="仿宋_GB2312"/>
          <w:kern w:val="0"/>
          <w:sz w:val="32"/>
          <w:szCs w:val="32"/>
        </w:rPr>
        <w:t>预算</w:t>
      </w:r>
      <w:r>
        <w:rPr>
          <w:rFonts w:eastAsia="仿宋_GB2312"/>
          <w:kern w:val="0"/>
          <w:sz w:val="32"/>
          <w:szCs w:val="32"/>
        </w:rPr>
        <w:t>财政拨款</w:t>
      </w:r>
      <w:r>
        <w:rPr>
          <w:rFonts w:hint="eastAsia" w:eastAsia="仿宋_GB2312"/>
          <w:kern w:val="0"/>
          <w:sz w:val="32"/>
          <w:szCs w:val="32"/>
          <w:lang w:val="en-US" w:eastAsia="zh-CN"/>
        </w:rPr>
        <w:t>0.00</w:t>
      </w:r>
      <w:r>
        <w:rPr>
          <w:rFonts w:eastAsia="仿宋_GB2312"/>
          <w:kern w:val="0"/>
          <w:sz w:val="32"/>
          <w:szCs w:val="32"/>
        </w:rPr>
        <w:t>万元，国有资本经营</w:t>
      </w:r>
      <w:r>
        <w:rPr>
          <w:rFonts w:hint="eastAsia" w:eastAsia="仿宋_GB2312"/>
          <w:kern w:val="0"/>
          <w:sz w:val="32"/>
          <w:szCs w:val="32"/>
        </w:rPr>
        <w:t>收益</w:t>
      </w:r>
      <w:r>
        <w:rPr>
          <w:rFonts w:eastAsia="仿宋_GB2312"/>
          <w:kern w:val="0"/>
          <w:sz w:val="32"/>
          <w:szCs w:val="32"/>
        </w:rPr>
        <w:t>财政拨款</w:t>
      </w:r>
      <w:r>
        <w:rPr>
          <w:rFonts w:hint="eastAsia" w:eastAsia="仿宋_GB2312"/>
          <w:kern w:val="0"/>
          <w:sz w:val="32"/>
          <w:szCs w:val="32"/>
          <w:lang w:val="en-US" w:eastAsia="zh-CN"/>
        </w:rPr>
        <w:t>0.00</w:t>
      </w:r>
      <w:r>
        <w:rPr>
          <w:rFonts w:eastAsia="仿宋_GB2312"/>
          <w:kern w:val="0"/>
          <w:sz w:val="32"/>
          <w:szCs w:val="32"/>
        </w:rPr>
        <w:t>万元。</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与上年对比</w:t>
      </w:r>
      <w:r>
        <w:rPr>
          <w:rFonts w:eastAsia="仿宋_GB2312"/>
          <w:kern w:val="0"/>
          <w:sz w:val="32"/>
          <w:szCs w:val="32"/>
        </w:rPr>
        <w:t>财政拨款收入</w:t>
      </w:r>
      <w:r>
        <w:rPr>
          <w:rFonts w:hint="eastAsia" w:ascii="仿宋_GB2312" w:hAnsi="仿宋_GB2312" w:eastAsia="仿宋_GB2312" w:cs="仿宋_GB2312"/>
          <w:color w:val="000000"/>
          <w:kern w:val="0"/>
          <w:sz w:val="32"/>
          <w:szCs w:val="32"/>
          <w:lang w:eastAsia="zh-CN"/>
        </w:rPr>
        <w:t>减少</w:t>
      </w:r>
      <w:r>
        <w:rPr>
          <w:rFonts w:hint="eastAsia" w:ascii="仿宋_GB2312" w:hAnsi="仿宋_GB2312" w:eastAsia="仿宋_GB2312" w:cs="仿宋_GB2312"/>
          <w:color w:val="000000"/>
          <w:kern w:val="0"/>
          <w:sz w:val="32"/>
          <w:szCs w:val="32"/>
        </w:rPr>
        <w:t>了</w:t>
      </w:r>
      <w:r>
        <w:rPr>
          <w:rFonts w:hint="eastAsia" w:ascii="仿宋_GB2312" w:hAnsi="仿宋_GB2312" w:eastAsia="仿宋_GB2312" w:cs="仿宋_GB2312"/>
          <w:color w:val="000000"/>
          <w:kern w:val="0"/>
          <w:sz w:val="32"/>
          <w:szCs w:val="32"/>
          <w:lang w:val="en-US" w:eastAsia="zh-CN"/>
        </w:rPr>
        <w:t>33.94</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，减少了</w:t>
      </w:r>
      <w:r>
        <w:rPr>
          <w:rFonts w:hint="eastAsia" w:ascii="仿宋_GB2312" w:hAnsi="仿宋_GB2312" w:eastAsia="仿宋_GB2312" w:cs="仿宋_GB2312"/>
          <w:color w:val="000000"/>
          <w:kern w:val="0"/>
          <w:sz w:val="32"/>
          <w:szCs w:val="32"/>
          <w:lang w:val="en-US" w:eastAsia="zh-CN"/>
        </w:rPr>
        <w:t>4.92%</w:t>
      </w:r>
      <w:r>
        <w:rPr>
          <w:rFonts w:hint="eastAsia" w:ascii="仿宋_GB2312" w:hAnsi="仿宋_GB2312" w:eastAsia="仿宋_GB2312" w:cs="仿宋_GB2312"/>
          <w:kern w:val="0"/>
          <w:sz w:val="32"/>
          <w:szCs w:val="32"/>
        </w:rPr>
        <w:t>，主要原因分析</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eastAsia="zh-CN"/>
        </w:rPr>
        <w:t>人员减少</w:t>
      </w:r>
      <w:r>
        <w:rPr>
          <w:rFonts w:hint="eastAsia" w:ascii="仿宋_GB2312" w:hAnsi="仿宋_GB2312" w:eastAsia="仿宋_GB2312" w:cs="仿宋_GB2312"/>
          <w:color w:val="000000"/>
          <w:kern w:val="0"/>
          <w:sz w:val="32"/>
          <w:szCs w:val="32"/>
          <w:lang w:val="en-US" w:eastAsia="zh-CN"/>
        </w:rPr>
        <w:t>1人</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人员经费减少，</w:t>
      </w:r>
      <w:r>
        <w:rPr>
          <w:rFonts w:hint="eastAsia" w:ascii="仿宋_GB2312" w:hAnsi="仿宋_GB2312" w:eastAsia="仿宋_GB2312" w:cs="仿宋_GB2312"/>
          <w:kern w:val="0"/>
          <w:sz w:val="32"/>
          <w:szCs w:val="32"/>
          <w:lang w:val="en-US" w:eastAsia="zh-CN"/>
        </w:rPr>
        <w:t>导致年初预算比2021年减少</w:t>
      </w:r>
      <w:r>
        <w:rPr>
          <w:rFonts w:hint="eastAsia" w:ascii="仿宋_GB2312" w:hAnsi="仿宋_GB2312" w:eastAsia="仿宋_GB2312" w:cs="仿宋_GB2312"/>
          <w:kern w:val="0"/>
          <w:sz w:val="32"/>
          <w:szCs w:val="32"/>
        </w:rPr>
        <w:t>。</w:t>
      </w:r>
    </w:p>
    <w:p>
      <w:pPr>
        <w:widowControl/>
        <w:numPr>
          <w:ilvl w:val="0"/>
          <w:numId w:val="1"/>
        </w:numPr>
        <w:ind w:firstLine="640" w:firstLineChars="200"/>
        <w:jc w:val="left"/>
        <w:rPr>
          <w:rFonts w:ascii="黑体" w:hAnsi="黑体" w:eastAsia="黑体"/>
          <w:kern w:val="0"/>
          <w:sz w:val="32"/>
          <w:szCs w:val="32"/>
        </w:rPr>
      </w:pPr>
      <w:r>
        <w:rPr>
          <w:rFonts w:ascii="黑体" w:hAnsi="黑体" w:eastAsia="黑体"/>
          <w:kern w:val="0"/>
          <w:sz w:val="32"/>
          <w:szCs w:val="32"/>
        </w:rPr>
        <w:t>预算单位支出情况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kern w:val="0"/>
          <w:sz w:val="32"/>
          <w:szCs w:val="32"/>
          <w:lang w:val="en-US" w:eastAsia="zh-CN"/>
        </w:rPr>
        <w:t>2022</w:t>
      </w:r>
      <w:r>
        <w:rPr>
          <w:rFonts w:hint="eastAsia" w:ascii="仿宋_GB2312" w:hAnsi="仿宋_GB2312" w:eastAsia="仿宋_GB2312" w:cs="仿宋_GB2312"/>
          <w:kern w:val="0"/>
          <w:sz w:val="32"/>
          <w:szCs w:val="32"/>
        </w:rPr>
        <w:t>年部门预算总支出</w:t>
      </w:r>
      <w:r>
        <w:rPr>
          <w:rFonts w:hint="eastAsia" w:ascii="仿宋_GB2312" w:hAnsi="仿宋_GB2312" w:eastAsia="仿宋_GB2312" w:cs="仿宋_GB2312"/>
          <w:kern w:val="0"/>
          <w:sz w:val="32"/>
          <w:szCs w:val="32"/>
          <w:lang w:val="en-US" w:eastAsia="zh-CN"/>
        </w:rPr>
        <w:t>655.85</w:t>
      </w:r>
      <w:r>
        <w:rPr>
          <w:rFonts w:hint="eastAsia" w:ascii="仿宋_GB2312" w:hAnsi="仿宋_GB2312" w:eastAsia="仿宋_GB2312" w:cs="仿宋_GB2312"/>
          <w:kern w:val="0"/>
          <w:sz w:val="32"/>
          <w:szCs w:val="32"/>
        </w:rPr>
        <w:t xml:space="preserve">万元。财政拨款安排支出 </w:t>
      </w:r>
      <w:r>
        <w:rPr>
          <w:rFonts w:hint="eastAsia" w:ascii="仿宋_GB2312" w:hAnsi="仿宋_GB2312" w:eastAsia="仿宋_GB2312" w:cs="仿宋_GB2312"/>
          <w:kern w:val="0"/>
          <w:sz w:val="32"/>
          <w:szCs w:val="32"/>
          <w:lang w:val="en-US" w:eastAsia="zh-CN"/>
        </w:rPr>
        <w:t>655.85</w:t>
      </w:r>
      <w:r>
        <w:rPr>
          <w:rFonts w:hint="eastAsia" w:ascii="仿宋_GB2312" w:hAnsi="仿宋_GB2312" w:eastAsia="仿宋_GB2312" w:cs="仿宋_GB2312"/>
          <w:kern w:val="0"/>
          <w:sz w:val="32"/>
          <w:szCs w:val="32"/>
        </w:rPr>
        <w:t>万元，其中：基本支出</w:t>
      </w:r>
      <w:r>
        <w:rPr>
          <w:rFonts w:hint="eastAsia" w:ascii="仿宋_GB2312" w:hAnsi="仿宋_GB2312" w:eastAsia="仿宋_GB2312" w:cs="仿宋_GB2312"/>
          <w:kern w:val="0"/>
          <w:sz w:val="32"/>
          <w:szCs w:val="32"/>
          <w:lang w:val="en-US" w:eastAsia="zh-CN"/>
        </w:rPr>
        <w:t>655.85</w:t>
      </w:r>
      <w:r>
        <w:rPr>
          <w:rFonts w:hint="eastAsia" w:ascii="仿宋_GB2312" w:hAnsi="仿宋_GB2312" w:eastAsia="仿宋_GB2312" w:cs="仿宋_GB2312"/>
          <w:kern w:val="0"/>
          <w:sz w:val="32"/>
          <w:szCs w:val="32"/>
        </w:rPr>
        <w:t>万元，与上年对比</w:t>
      </w:r>
      <w:r>
        <w:rPr>
          <w:rFonts w:hint="eastAsia" w:ascii="仿宋_GB2312" w:hAnsi="仿宋_GB2312" w:eastAsia="仿宋_GB2312" w:cs="仿宋_GB2312"/>
          <w:color w:val="000000"/>
          <w:kern w:val="0"/>
          <w:sz w:val="32"/>
          <w:szCs w:val="32"/>
          <w:lang w:eastAsia="zh-CN"/>
        </w:rPr>
        <w:t>减少</w:t>
      </w:r>
      <w:r>
        <w:rPr>
          <w:rFonts w:hint="eastAsia" w:ascii="仿宋_GB2312" w:hAnsi="仿宋_GB2312" w:eastAsia="仿宋_GB2312" w:cs="仿宋_GB2312"/>
          <w:color w:val="000000"/>
          <w:kern w:val="0"/>
          <w:sz w:val="32"/>
          <w:szCs w:val="32"/>
        </w:rPr>
        <w:t>了</w:t>
      </w:r>
      <w:r>
        <w:rPr>
          <w:rFonts w:hint="eastAsia" w:ascii="仿宋_GB2312" w:hAnsi="仿宋_GB2312" w:eastAsia="仿宋_GB2312" w:cs="仿宋_GB2312"/>
          <w:color w:val="000000"/>
          <w:kern w:val="0"/>
          <w:sz w:val="32"/>
          <w:szCs w:val="32"/>
          <w:lang w:val="en-US" w:eastAsia="zh-CN"/>
        </w:rPr>
        <w:t>33.94</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kern w:val="0"/>
          <w:sz w:val="32"/>
          <w:szCs w:val="32"/>
        </w:rPr>
        <w:t>，主要原因分析</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eastAsia="zh-CN"/>
        </w:rPr>
        <w:t>人员减少</w:t>
      </w:r>
      <w:r>
        <w:rPr>
          <w:rFonts w:hint="eastAsia" w:ascii="仿宋_GB2312" w:hAnsi="仿宋_GB2312" w:eastAsia="仿宋_GB2312" w:cs="仿宋_GB2312"/>
          <w:color w:val="000000"/>
          <w:kern w:val="0"/>
          <w:sz w:val="32"/>
          <w:szCs w:val="32"/>
          <w:lang w:val="en-US" w:eastAsia="zh-CN"/>
        </w:rPr>
        <w:t>1人</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人员经费减少，</w:t>
      </w:r>
      <w:r>
        <w:rPr>
          <w:rFonts w:hint="eastAsia" w:ascii="仿宋_GB2312" w:hAnsi="仿宋_GB2312" w:eastAsia="仿宋_GB2312" w:cs="仿宋_GB2312"/>
          <w:kern w:val="0"/>
          <w:sz w:val="32"/>
          <w:szCs w:val="32"/>
          <w:lang w:val="en-US" w:eastAsia="zh-CN"/>
        </w:rPr>
        <w:t>导致年初预算比2021年减少</w:t>
      </w:r>
      <w:r>
        <w:rPr>
          <w:rFonts w:hint="eastAsia" w:ascii="仿宋_GB2312" w:hAnsi="仿宋_GB2312" w:eastAsia="仿宋_GB2312" w:cs="仿宋_GB2312"/>
          <w:kern w:val="0"/>
          <w:sz w:val="32"/>
          <w:szCs w:val="32"/>
        </w:rPr>
        <w:t>；项目支出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万元，与上年对比</w:t>
      </w:r>
      <w:r>
        <w:rPr>
          <w:rFonts w:hint="eastAsia" w:ascii="仿宋_GB2312" w:hAnsi="仿宋_GB2312" w:eastAsia="仿宋_GB2312" w:cs="仿宋_GB2312"/>
          <w:kern w:val="0"/>
          <w:sz w:val="32"/>
          <w:szCs w:val="32"/>
          <w:lang w:eastAsia="zh-CN"/>
        </w:rPr>
        <w:t>持平</w:t>
      </w:r>
      <w:r>
        <w:rPr>
          <w:rFonts w:hint="eastAsia" w:ascii="仿宋_GB2312" w:hAnsi="仿宋_GB2312" w:eastAsia="仿宋_GB2312" w:cs="仿宋_GB2312"/>
          <w:kern w:val="0"/>
          <w:sz w:val="32"/>
          <w:szCs w:val="32"/>
        </w:rPr>
        <w:t>，</w:t>
      </w:r>
      <w:r>
        <w:rPr>
          <w:rFonts w:hint="eastAsia" w:ascii="仿宋_GB2312" w:hAnsi="仿宋_GB2312" w:eastAsia="仿宋_GB2312" w:cs="仿宋_GB2312"/>
          <w:b w:val="0"/>
          <w:bCs w:val="0"/>
          <w:kern w:val="0"/>
          <w:sz w:val="32"/>
          <w:szCs w:val="32"/>
        </w:rPr>
        <w:t>主要原因分析</w:t>
      </w:r>
      <w:r>
        <w:rPr>
          <w:rFonts w:hint="eastAsia" w:ascii="仿宋_GB2312" w:hAnsi="仿宋_GB2312" w:eastAsia="仿宋_GB2312" w:cs="仿宋_GB2312"/>
          <w:b w:val="0"/>
          <w:bCs w:val="0"/>
          <w:kern w:val="0"/>
          <w:sz w:val="32"/>
          <w:szCs w:val="32"/>
          <w:lang w:val="en-US" w:eastAsia="zh-CN"/>
        </w:rPr>
        <w:t>2022年与2021年都没有安排项目预算</w:t>
      </w:r>
      <w:r>
        <w:rPr>
          <w:rFonts w:hint="eastAsia" w:ascii="仿宋_GB2312" w:hAnsi="仿宋_GB2312" w:eastAsia="仿宋_GB2312" w:cs="仿宋_GB2312"/>
          <w:b w:val="0"/>
          <w:bCs w:val="0"/>
          <w:kern w:val="0"/>
          <w:sz w:val="32"/>
          <w:szCs w:val="32"/>
        </w:rPr>
        <w:t>。</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eastAsia="zh-CN"/>
        </w:rPr>
        <w:t>（一）</w:t>
      </w:r>
      <w:r>
        <w:rPr>
          <w:rFonts w:hint="eastAsia" w:ascii="楷体_GB2312" w:hAnsi="楷体_GB2312" w:eastAsia="楷体_GB2312" w:cs="楷体_GB2312"/>
          <w:kern w:val="0"/>
          <w:sz w:val="32"/>
          <w:szCs w:val="32"/>
        </w:rPr>
        <w:t>财政拨款安排支出按功能科目分类情况</w:t>
      </w: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.“2080505.机关事业单位基本养老保险缴费支出”支出</w:t>
      </w:r>
      <w:r>
        <w:rPr>
          <w:rFonts w:hint="eastAsia" w:ascii="仿宋_GB2312" w:hAnsi="仿宋_GB2312" w:eastAsia="仿宋_GB2312" w:cs="仿宋_GB2312"/>
          <w:color w:val="000000"/>
          <w:sz w:val="32"/>
          <w:szCs w:val="32"/>
          <w:lang w:val="en-US" w:eastAsia="zh-CN"/>
        </w:rPr>
        <w:t>36.91</w:t>
      </w:r>
      <w:r>
        <w:rPr>
          <w:rFonts w:hint="eastAsia" w:ascii="仿宋_GB2312" w:hAnsi="仿宋_GB2312" w:eastAsia="仿宋_GB2312" w:cs="仿宋_GB2312"/>
          <w:color w:val="000000"/>
          <w:sz w:val="32"/>
          <w:szCs w:val="32"/>
        </w:rPr>
        <w:t>万元，用于缴纳单位负担基本养老保险。</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.“210110</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.事业单位医疗”支出</w:t>
      </w:r>
      <w:r>
        <w:rPr>
          <w:rFonts w:hint="eastAsia" w:ascii="仿宋_GB2312" w:hAnsi="仿宋_GB2312" w:eastAsia="仿宋_GB2312" w:cs="仿宋_GB2312"/>
          <w:color w:val="000000"/>
          <w:sz w:val="32"/>
          <w:szCs w:val="32"/>
          <w:lang w:val="en-US" w:eastAsia="zh-CN"/>
        </w:rPr>
        <w:t>20.00</w:t>
      </w:r>
      <w:r>
        <w:rPr>
          <w:rFonts w:hint="eastAsia" w:ascii="仿宋_GB2312" w:hAnsi="仿宋_GB2312" w:eastAsia="仿宋_GB2312" w:cs="仿宋_GB2312"/>
          <w:color w:val="000000"/>
          <w:sz w:val="32"/>
          <w:szCs w:val="32"/>
        </w:rPr>
        <w:t>万元，主要用于职工基本医疗保险。</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、“2101103.公务员医疗补助”支出</w:t>
      </w:r>
      <w:r>
        <w:rPr>
          <w:rFonts w:hint="eastAsia" w:ascii="仿宋_GB2312" w:hAnsi="仿宋_GB2312" w:eastAsia="仿宋_GB2312" w:cs="仿宋_GB2312"/>
          <w:color w:val="000000"/>
          <w:sz w:val="32"/>
          <w:szCs w:val="32"/>
          <w:lang w:val="en-US" w:eastAsia="zh-CN"/>
        </w:rPr>
        <w:t>11.53</w:t>
      </w:r>
      <w:r>
        <w:rPr>
          <w:rFonts w:hint="eastAsia" w:ascii="仿宋_GB2312" w:hAnsi="仿宋_GB2312" w:eastAsia="仿宋_GB2312" w:cs="仿宋_GB2312"/>
          <w:color w:val="000000"/>
          <w:sz w:val="32"/>
          <w:szCs w:val="32"/>
        </w:rPr>
        <w:t>万元，主要用于缴纳单位负担的公务员医疗补助。</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4.“2120104.城管执法”支出546.69</w:t>
      </w:r>
      <w:r>
        <w:rPr>
          <w:rFonts w:hint="eastAsia" w:ascii="仿宋_GB2312" w:hAnsi="仿宋_GB2312" w:eastAsia="仿宋_GB2312" w:cs="仿宋_GB2312"/>
          <w:color w:val="000000"/>
          <w:sz w:val="32"/>
          <w:szCs w:val="32"/>
        </w:rPr>
        <w:t>万</w:t>
      </w:r>
      <w:r>
        <w:rPr>
          <w:rFonts w:hint="eastAsia" w:ascii="仿宋_GB2312" w:hAnsi="仿宋_GB2312" w:eastAsia="仿宋_GB2312" w:cs="仿宋_GB2312"/>
          <w:color w:val="000000"/>
          <w:sz w:val="32"/>
          <w:szCs w:val="32"/>
          <w:lang w:val="en-US" w:eastAsia="zh-CN"/>
        </w:rPr>
        <w:t>元，</w:t>
      </w:r>
      <w:r>
        <w:rPr>
          <w:rFonts w:hint="eastAsia" w:ascii="仿宋_GB2312" w:hAnsi="仿宋_GB2312" w:eastAsia="仿宋_GB2312" w:cs="仿宋_GB2312"/>
          <w:color w:val="000000"/>
          <w:sz w:val="32"/>
          <w:szCs w:val="32"/>
        </w:rPr>
        <w:t>主要用于</w:t>
      </w:r>
      <w:r>
        <w:rPr>
          <w:rFonts w:hint="eastAsia" w:ascii="仿宋_GB2312" w:hAnsi="仿宋_GB2312" w:eastAsia="仿宋_GB2312" w:cs="仿宋_GB2312"/>
          <w:color w:val="000000"/>
          <w:sz w:val="32"/>
          <w:szCs w:val="32"/>
          <w:lang w:eastAsia="zh-CN"/>
        </w:rPr>
        <w:t>事业</w:t>
      </w:r>
      <w:r>
        <w:rPr>
          <w:rFonts w:hint="eastAsia" w:ascii="仿宋_GB2312" w:hAnsi="仿宋_GB2312" w:eastAsia="仿宋_GB2312" w:cs="仿宋_GB2312"/>
          <w:color w:val="000000"/>
          <w:sz w:val="32"/>
          <w:szCs w:val="32"/>
          <w:shd w:val="clear" w:color="auto" w:fill="FFFFFF"/>
        </w:rPr>
        <w:t>在职人员工资、保险</w:t>
      </w:r>
      <w:r>
        <w:rPr>
          <w:rFonts w:hint="eastAsia" w:ascii="仿宋_GB2312" w:hAnsi="仿宋_GB2312" w:eastAsia="仿宋_GB2312" w:cs="仿宋_GB2312"/>
          <w:color w:val="000000"/>
          <w:sz w:val="32"/>
          <w:szCs w:val="32"/>
        </w:rPr>
        <w:t>及日常办公正常运转等支出</w:t>
      </w:r>
      <w:r>
        <w:rPr>
          <w:rFonts w:hint="eastAsia" w:ascii="仿宋_GB2312" w:hAnsi="仿宋_GB2312" w:eastAsia="仿宋_GB2312" w:cs="仿宋_GB2312"/>
          <w:color w:val="000000"/>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.“2210201.</w:t>
      </w:r>
      <w:r>
        <w:rPr>
          <w:rFonts w:hint="eastAsia" w:ascii="仿宋_GB2312" w:hAnsi="仿宋_GB2312" w:eastAsia="仿宋_GB2312" w:cs="仿宋_GB2312"/>
          <w:color w:val="000000"/>
          <w:sz w:val="32"/>
          <w:szCs w:val="32"/>
          <w:shd w:val="clear" w:color="auto" w:fill="FFFFFF"/>
        </w:rPr>
        <w:t>住房公积金”</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40.72</w:t>
      </w:r>
      <w:r>
        <w:rPr>
          <w:rFonts w:hint="eastAsia" w:ascii="仿宋_GB2312" w:hAnsi="仿宋_GB2312" w:eastAsia="仿宋_GB2312" w:cs="仿宋_GB2312"/>
          <w:color w:val="000000"/>
          <w:sz w:val="32"/>
          <w:szCs w:val="32"/>
        </w:rPr>
        <w:t>万元，主要用于职工住房公积补助。</w:t>
      </w:r>
    </w:p>
    <w:p>
      <w:pPr>
        <w:pStyle w:val="7"/>
        <w:keepNext w:val="0"/>
        <w:keepLines w:val="0"/>
        <w:pageBreakBefore w:val="0"/>
        <w:tabs>
          <w:tab w:val="left" w:pos="553"/>
        </w:tabs>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eastAsia="zh-CN"/>
        </w:rPr>
        <w:t>（二）</w:t>
      </w:r>
      <w:r>
        <w:rPr>
          <w:rFonts w:hint="eastAsia" w:ascii="楷体_GB2312" w:hAnsi="楷体_GB2312" w:eastAsia="楷体_GB2312" w:cs="楷体_GB2312"/>
          <w:kern w:val="0"/>
          <w:sz w:val="32"/>
          <w:szCs w:val="32"/>
        </w:rPr>
        <w:t>财政拨款安排支出按</w:t>
      </w:r>
      <w:r>
        <w:rPr>
          <w:rFonts w:hint="eastAsia" w:ascii="楷体_GB2312" w:hAnsi="楷体_GB2312" w:eastAsia="楷体_GB2312" w:cs="楷体_GB2312"/>
          <w:kern w:val="0"/>
          <w:sz w:val="32"/>
          <w:szCs w:val="32"/>
          <w:lang w:eastAsia="zh-CN"/>
        </w:rPr>
        <w:t>经济</w:t>
      </w:r>
      <w:r>
        <w:rPr>
          <w:rFonts w:hint="eastAsia" w:ascii="楷体_GB2312" w:hAnsi="楷体_GB2312" w:eastAsia="楷体_GB2312" w:cs="楷体_GB2312"/>
          <w:kern w:val="0"/>
          <w:sz w:val="32"/>
          <w:szCs w:val="32"/>
        </w:rPr>
        <w:t>科目分类情况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bookmarkStart w:id="0" w:name="OLE_LINK14"/>
      <w:r>
        <w:rPr>
          <w:rFonts w:hint="eastAsia" w:ascii="仿宋_GB2312" w:hAnsi="仿宋_GB2312" w:eastAsia="仿宋_GB2312" w:cs="仿宋_GB2312"/>
          <w:color w:val="000000"/>
          <w:sz w:val="32"/>
          <w:szCs w:val="32"/>
        </w:rPr>
        <w:t>1.301.工资福利支出</w:t>
      </w:r>
      <w:r>
        <w:rPr>
          <w:rFonts w:hint="eastAsia" w:ascii="仿宋_GB2312" w:hAnsi="仿宋_GB2312" w:eastAsia="仿宋_GB2312" w:cs="仿宋_GB2312"/>
          <w:color w:val="000000"/>
          <w:sz w:val="32"/>
          <w:szCs w:val="32"/>
          <w:lang w:val="en-US" w:eastAsia="zh-CN"/>
        </w:rPr>
        <w:t>396.65</w:t>
      </w:r>
      <w:r>
        <w:rPr>
          <w:rFonts w:hint="eastAsia" w:ascii="仿宋_GB2312" w:hAnsi="仿宋_GB2312" w:eastAsia="仿宋_GB2312" w:cs="仿宋_GB2312"/>
          <w:color w:val="000000"/>
          <w:sz w:val="32"/>
          <w:szCs w:val="32"/>
        </w:rPr>
        <w:t>万元，其中：30101.基本工资</w:t>
      </w:r>
      <w:r>
        <w:rPr>
          <w:rFonts w:hint="eastAsia" w:ascii="仿宋_GB2312" w:hAnsi="仿宋_GB2312" w:eastAsia="仿宋_GB2312" w:cs="仿宋_GB2312"/>
          <w:color w:val="000000"/>
          <w:sz w:val="32"/>
          <w:szCs w:val="32"/>
          <w:lang w:val="en-US" w:eastAsia="zh-CN"/>
        </w:rPr>
        <w:t>99.25</w:t>
      </w:r>
      <w:r>
        <w:rPr>
          <w:rFonts w:hint="eastAsia" w:ascii="仿宋_GB2312" w:hAnsi="仿宋_GB2312" w:eastAsia="仿宋_GB2312" w:cs="仿宋_GB2312"/>
          <w:color w:val="000000"/>
          <w:sz w:val="32"/>
          <w:szCs w:val="32"/>
        </w:rPr>
        <w:t>万元，3010</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.津贴补贴</w:t>
      </w:r>
      <w:r>
        <w:rPr>
          <w:rFonts w:hint="eastAsia" w:ascii="仿宋_GB2312" w:hAnsi="仿宋_GB2312" w:eastAsia="仿宋_GB2312" w:cs="仿宋_GB2312"/>
          <w:color w:val="000000"/>
          <w:sz w:val="32"/>
          <w:szCs w:val="32"/>
          <w:lang w:val="en-US" w:eastAsia="zh-CN"/>
        </w:rPr>
        <w:t>6.75</w:t>
      </w:r>
      <w:r>
        <w:rPr>
          <w:rFonts w:hint="eastAsia" w:ascii="仿宋_GB2312" w:hAnsi="仿宋_GB2312" w:eastAsia="仿宋_GB2312" w:cs="仿宋_GB2312"/>
          <w:color w:val="000000"/>
          <w:sz w:val="32"/>
          <w:szCs w:val="32"/>
        </w:rPr>
        <w:t>万元，30103.奖金</w:t>
      </w:r>
      <w:r>
        <w:rPr>
          <w:rFonts w:hint="eastAsia" w:ascii="仿宋_GB2312" w:hAnsi="仿宋_GB2312" w:eastAsia="仿宋_GB2312" w:cs="仿宋_GB2312"/>
          <w:color w:val="000000"/>
          <w:sz w:val="32"/>
          <w:szCs w:val="32"/>
          <w:lang w:val="en-US" w:eastAsia="zh-CN"/>
        </w:rPr>
        <w:t>8.27</w:t>
      </w:r>
      <w:r>
        <w:rPr>
          <w:rFonts w:hint="eastAsia" w:ascii="仿宋_GB2312" w:hAnsi="仿宋_GB2312" w:eastAsia="仿宋_GB2312" w:cs="仿宋_GB2312"/>
          <w:color w:val="000000"/>
          <w:sz w:val="32"/>
          <w:szCs w:val="32"/>
        </w:rPr>
        <w:t>万元，30107.绩效工资</w:t>
      </w:r>
      <w:r>
        <w:rPr>
          <w:rFonts w:hint="eastAsia" w:ascii="仿宋_GB2312" w:hAnsi="仿宋_GB2312" w:eastAsia="仿宋_GB2312" w:cs="仿宋_GB2312"/>
          <w:color w:val="000000"/>
          <w:sz w:val="32"/>
          <w:szCs w:val="32"/>
          <w:lang w:val="en-US" w:eastAsia="zh-CN"/>
        </w:rPr>
        <w:t>170.45</w:t>
      </w:r>
      <w:r>
        <w:rPr>
          <w:rFonts w:hint="eastAsia" w:ascii="仿宋_GB2312" w:hAnsi="仿宋_GB2312" w:eastAsia="仿宋_GB2312" w:cs="仿宋_GB2312"/>
          <w:color w:val="000000"/>
          <w:sz w:val="32"/>
          <w:szCs w:val="32"/>
        </w:rPr>
        <w:t>万元，30108.机关事业单位基本养老保险缴费</w:t>
      </w:r>
      <w:r>
        <w:rPr>
          <w:rFonts w:hint="eastAsia" w:ascii="仿宋_GB2312" w:hAnsi="仿宋_GB2312" w:eastAsia="仿宋_GB2312" w:cs="仿宋_GB2312"/>
          <w:color w:val="000000"/>
          <w:sz w:val="32"/>
          <w:szCs w:val="32"/>
          <w:lang w:val="en-US" w:eastAsia="zh-CN"/>
        </w:rPr>
        <w:t>36.91</w:t>
      </w:r>
      <w:r>
        <w:rPr>
          <w:rFonts w:hint="eastAsia" w:ascii="仿宋_GB2312" w:hAnsi="仿宋_GB2312" w:eastAsia="仿宋_GB2312" w:cs="仿宋_GB2312"/>
          <w:color w:val="000000"/>
          <w:sz w:val="32"/>
          <w:szCs w:val="32"/>
        </w:rPr>
        <w:t>万元，30110.职工基本医疗保险缴费</w:t>
      </w:r>
      <w:r>
        <w:rPr>
          <w:rFonts w:hint="eastAsia" w:ascii="仿宋_GB2312" w:hAnsi="仿宋_GB2312" w:eastAsia="仿宋_GB2312" w:cs="仿宋_GB2312"/>
          <w:color w:val="000000"/>
          <w:sz w:val="32"/>
          <w:szCs w:val="32"/>
          <w:lang w:val="en-US" w:eastAsia="zh-CN"/>
        </w:rPr>
        <w:t>20.00</w:t>
      </w:r>
      <w:r>
        <w:rPr>
          <w:rFonts w:hint="eastAsia" w:ascii="仿宋_GB2312" w:hAnsi="仿宋_GB2312" w:eastAsia="仿宋_GB2312" w:cs="仿宋_GB2312"/>
          <w:color w:val="000000"/>
          <w:sz w:val="32"/>
          <w:szCs w:val="32"/>
        </w:rPr>
        <w:t>万元，30111.公务员医疗补助缴费</w:t>
      </w:r>
      <w:r>
        <w:rPr>
          <w:rFonts w:hint="eastAsia" w:ascii="仿宋_GB2312" w:hAnsi="仿宋_GB2312" w:eastAsia="仿宋_GB2312" w:cs="仿宋_GB2312"/>
          <w:color w:val="000000"/>
          <w:sz w:val="32"/>
          <w:szCs w:val="32"/>
          <w:lang w:val="en-US" w:eastAsia="zh-CN"/>
        </w:rPr>
        <w:t>11.53</w:t>
      </w:r>
      <w:r>
        <w:rPr>
          <w:rFonts w:hint="eastAsia" w:ascii="仿宋_GB2312" w:hAnsi="仿宋_GB2312" w:eastAsia="仿宋_GB2312" w:cs="仿宋_GB2312"/>
          <w:color w:val="000000"/>
          <w:sz w:val="32"/>
          <w:szCs w:val="32"/>
        </w:rPr>
        <w:t>万元，30112.其他社会保障缴费</w:t>
      </w:r>
      <w:r>
        <w:rPr>
          <w:rFonts w:hint="eastAsia" w:ascii="仿宋_GB2312" w:hAnsi="仿宋_GB2312" w:eastAsia="仿宋_GB2312" w:cs="仿宋_GB2312"/>
          <w:color w:val="000000"/>
          <w:sz w:val="32"/>
          <w:szCs w:val="32"/>
          <w:lang w:val="en-US" w:eastAsia="zh-CN"/>
        </w:rPr>
        <w:t>2.77</w:t>
      </w:r>
      <w:r>
        <w:rPr>
          <w:rFonts w:hint="eastAsia" w:ascii="仿宋_GB2312" w:hAnsi="仿宋_GB2312" w:eastAsia="仿宋_GB2312" w:cs="仿宋_GB2312"/>
          <w:color w:val="000000"/>
          <w:sz w:val="32"/>
          <w:szCs w:val="32"/>
        </w:rPr>
        <w:t>万元，30113.住房公积金</w:t>
      </w:r>
      <w:r>
        <w:rPr>
          <w:rFonts w:hint="eastAsia" w:ascii="仿宋_GB2312" w:hAnsi="仿宋_GB2312" w:eastAsia="仿宋_GB2312" w:cs="仿宋_GB2312"/>
          <w:color w:val="000000"/>
          <w:sz w:val="32"/>
          <w:szCs w:val="32"/>
          <w:lang w:val="en-US" w:eastAsia="zh-CN"/>
        </w:rPr>
        <w:t>40.72</w:t>
      </w:r>
      <w:r>
        <w:rPr>
          <w:rFonts w:hint="eastAsia" w:ascii="仿宋_GB2312" w:hAnsi="仿宋_GB2312" w:eastAsia="仿宋_GB2312" w:cs="仿宋_GB2312"/>
          <w:color w:val="000000"/>
          <w:sz w:val="32"/>
          <w:szCs w:val="32"/>
        </w:rPr>
        <w:t>万元。</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2.302.商品和服务支出</w:t>
      </w:r>
      <w:r>
        <w:rPr>
          <w:rFonts w:hint="eastAsia" w:ascii="仿宋_GB2312" w:hAnsi="仿宋_GB2312" w:eastAsia="仿宋_GB2312" w:cs="仿宋_GB2312"/>
          <w:color w:val="000000"/>
          <w:sz w:val="32"/>
          <w:szCs w:val="32"/>
          <w:lang w:val="en-US" w:eastAsia="zh-CN"/>
        </w:rPr>
        <w:t>259.20</w:t>
      </w:r>
      <w:r>
        <w:rPr>
          <w:rFonts w:hint="eastAsia" w:ascii="仿宋_GB2312" w:hAnsi="仿宋_GB2312" w:eastAsia="仿宋_GB2312" w:cs="仿宋_GB2312"/>
          <w:color w:val="000000"/>
          <w:sz w:val="32"/>
          <w:szCs w:val="32"/>
        </w:rPr>
        <w:t>万元，其中：30201.办公费</w:t>
      </w:r>
      <w:r>
        <w:rPr>
          <w:rFonts w:hint="eastAsia" w:ascii="仿宋_GB2312" w:hAnsi="仿宋_GB2312" w:eastAsia="仿宋_GB2312" w:cs="仿宋_GB2312"/>
          <w:color w:val="000000"/>
          <w:sz w:val="32"/>
          <w:szCs w:val="32"/>
          <w:lang w:val="en-US" w:eastAsia="zh-CN"/>
        </w:rPr>
        <w:t>10.10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30205.水费1.00万元、30206.电费1.00万元、</w:t>
      </w:r>
      <w:r>
        <w:rPr>
          <w:rFonts w:hint="eastAsia" w:ascii="仿宋_GB2312" w:hAnsi="仿宋_GB2312" w:eastAsia="仿宋_GB2312" w:cs="仿宋_GB2312"/>
          <w:color w:val="000000"/>
          <w:sz w:val="32"/>
          <w:szCs w:val="32"/>
        </w:rPr>
        <w:t>30207.邮电费</w:t>
      </w:r>
      <w:r>
        <w:rPr>
          <w:rFonts w:hint="eastAsia" w:ascii="仿宋_GB2312" w:hAnsi="仿宋_GB2312" w:eastAsia="仿宋_GB2312" w:cs="仿宋_GB2312"/>
          <w:color w:val="000000"/>
          <w:sz w:val="32"/>
          <w:szCs w:val="32"/>
          <w:lang w:val="en-US" w:eastAsia="zh-CN"/>
        </w:rPr>
        <w:t>0.50</w:t>
      </w:r>
      <w:r>
        <w:rPr>
          <w:rFonts w:hint="eastAsia" w:ascii="仿宋_GB2312" w:hAnsi="仿宋_GB2312" w:eastAsia="仿宋_GB2312" w:cs="仿宋_GB2312"/>
          <w:color w:val="000000"/>
          <w:sz w:val="32"/>
          <w:szCs w:val="32"/>
        </w:rPr>
        <w:t>万元、30111.差旅费</w:t>
      </w:r>
      <w:r>
        <w:rPr>
          <w:rFonts w:hint="eastAsia" w:ascii="仿宋_GB2312" w:hAnsi="仿宋_GB2312" w:eastAsia="仿宋_GB2312" w:cs="仿宋_GB2312"/>
          <w:color w:val="000000"/>
          <w:sz w:val="32"/>
          <w:szCs w:val="32"/>
          <w:lang w:val="en-US" w:eastAsia="zh-CN"/>
        </w:rPr>
        <w:t>0.80</w:t>
      </w:r>
      <w:r>
        <w:rPr>
          <w:rFonts w:hint="eastAsia" w:ascii="仿宋_GB2312" w:hAnsi="仿宋_GB2312" w:eastAsia="仿宋_GB2312" w:cs="仿宋_GB2312"/>
          <w:color w:val="000000"/>
          <w:sz w:val="32"/>
          <w:szCs w:val="32"/>
        </w:rPr>
        <w:t>万元、30215.会议费0.</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万元、30216.培训费</w:t>
      </w:r>
      <w:r>
        <w:rPr>
          <w:rFonts w:hint="eastAsia" w:ascii="仿宋_GB2312" w:hAnsi="仿宋_GB2312" w:eastAsia="仿宋_GB2312" w:cs="仿宋_GB2312"/>
          <w:color w:val="000000"/>
          <w:sz w:val="32"/>
          <w:szCs w:val="32"/>
          <w:lang w:val="en-US" w:eastAsia="zh-CN"/>
        </w:rPr>
        <w:t>1.20</w:t>
      </w:r>
      <w:r>
        <w:rPr>
          <w:rFonts w:hint="eastAsia" w:ascii="仿宋_GB2312" w:hAnsi="仿宋_GB2312" w:eastAsia="仿宋_GB2312" w:cs="仿宋_GB2312"/>
          <w:color w:val="000000"/>
          <w:sz w:val="32"/>
          <w:szCs w:val="32"/>
        </w:rPr>
        <w:t>万元、30217.公务接待费</w:t>
      </w:r>
      <w:r>
        <w:rPr>
          <w:rFonts w:hint="eastAsia" w:ascii="仿宋_GB2312" w:hAnsi="仿宋_GB2312" w:eastAsia="仿宋_GB2312" w:cs="仿宋_GB2312"/>
          <w:color w:val="000000"/>
          <w:sz w:val="32"/>
          <w:szCs w:val="32"/>
          <w:lang w:val="en-US" w:eastAsia="zh-CN"/>
        </w:rPr>
        <w:t>1.50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30226.劳务费237.60万元、30228.工会经费2.00万元、30229.福利费3.00万元.</w:t>
      </w:r>
    </w:p>
    <w:bookmarkEnd w:id="0"/>
    <w:p>
      <w:pPr>
        <w:pStyle w:val="2"/>
        <w:rPr>
          <w:rFonts w:hint="eastAsia"/>
        </w:rPr>
      </w:pPr>
    </w:p>
    <w:p>
      <w:pPr>
        <w:widowControl/>
        <w:numPr>
          <w:ilvl w:val="0"/>
          <w:numId w:val="2"/>
        </w:numPr>
        <w:ind w:firstLine="640" w:firstLineChars="200"/>
        <w:jc w:val="left"/>
        <w:rPr>
          <w:rFonts w:hint="eastAsia" w:ascii="黑体" w:hAnsi="黑体" w:eastAsia="黑体"/>
          <w:kern w:val="0"/>
          <w:sz w:val="32"/>
          <w:szCs w:val="32"/>
        </w:rPr>
      </w:pPr>
      <w:r>
        <w:rPr>
          <w:rFonts w:hint="eastAsia" w:ascii="黑体" w:hAnsi="黑体" w:eastAsia="黑体"/>
          <w:kern w:val="0"/>
          <w:sz w:val="32"/>
          <w:szCs w:val="32"/>
          <w:lang w:eastAsia="zh-CN"/>
        </w:rPr>
        <w:t>区</w:t>
      </w:r>
      <w:r>
        <w:rPr>
          <w:rFonts w:ascii="黑体" w:hAnsi="黑体" w:eastAsia="黑体"/>
          <w:kern w:val="0"/>
          <w:sz w:val="32"/>
          <w:szCs w:val="32"/>
        </w:rPr>
        <w:t>对下</w:t>
      </w:r>
      <w:r>
        <w:rPr>
          <w:rFonts w:hint="eastAsia" w:ascii="黑体" w:hAnsi="黑体" w:eastAsia="黑体"/>
          <w:kern w:val="0"/>
          <w:sz w:val="32"/>
          <w:szCs w:val="32"/>
        </w:rPr>
        <w:t>专</w:t>
      </w:r>
      <w:r>
        <w:rPr>
          <w:rFonts w:ascii="黑体" w:hAnsi="黑体" w:eastAsia="黑体"/>
          <w:kern w:val="0"/>
          <w:sz w:val="32"/>
          <w:szCs w:val="32"/>
        </w:rPr>
        <w:t>项转移支付情况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sz w:val="32"/>
          <w:szCs w:val="32"/>
        </w:rPr>
      </w:pPr>
      <w:r>
        <w:rPr>
          <w:rFonts w:hint="eastAsia" w:ascii="楷体_GB2312" w:eastAsia="楷体_GB2312"/>
          <w:kern w:val="0"/>
          <w:sz w:val="32"/>
          <w:szCs w:val="32"/>
          <w:lang w:eastAsia="zh-CN"/>
        </w:rPr>
        <w:t>我部门为对下转移支付接收单位，无</w:t>
      </w:r>
      <w:r>
        <w:rPr>
          <w:rFonts w:ascii="楷体_GB2312" w:eastAsia="楷体_GB2312"/>
          <w:kern w:val="0"/>
          <w:sz w:val="32"/>
          <w:szCs w:val="32"/>
        </w:rPr>
        <w:t>与中央配套事项</w:t>
      </w:r>
      <w:r>
        <w:rPr>
          <w:rFonts w:hint="eastAsia" w:ascii="楷体_GB2312" w:eastAsia="楷体_GB2312"/>
          <w:kern w:val="0"/>
          <w:sz w:val="32"/>
          <w:szCs w:val="32"/>
          <w:lang w:eastAsia="zh-CN"/>
        </w:rPr>
        <w:t>，无</w:t>
      </w:r>
      <w:r>
        <w:rPr>
          <w:rFonts w:hint="eastAsia" w:ascii="楷体_GB2312" w:hAnsi="楷体_GB2312" w:eastAsia="楷体_GB2312" w:cs="楷体_GB2312"/>
          <w:kern w:val="0"/>
          <w:sz w:val="32"/>
          <w:szCs w:val="32"/>
        </w:rPr>
        <w:t>按既定政策标准测算补助事项</w:t>
      </w:r>
      <w:r>
        <w:rPr>
          <w:rFonts w:hint="eastAsia" w:ascii="楷体_GB2312" w:hAnsi="楷体_GB2312" w:eastAsia="楷体_GB2312" w:cs="楷体_GB2312"/>
          <w:kern w:val="0"/>
          <w:sz w:val="32"/>
          <w:szCs w:val="32"/>
          <w:lang w:eastAsia="zh-CN"/>
        </w:rPr>
        <w:t>，无</w:t>
      </w:r>
      <w:r>
        <w:rPr>
          <w:rFonts w:hint="eastAsia" w:ascii="楷体_GB2312" w:hAnsi="楷体_GB2312" w:eastAsia="楷体_GB2312" w:cs="楷体_GB2312"/>
          <w:kern w:val="0"/>
          <w:sz w:val="32"/>
          <w:szCs w:val="32"/>
        </w:rPr>
        <w:t>经济社会事业发展事项</w:t>
      </w:r>
      <w:r>
        <w:rPr>
          <w:rFonts w:hint="eastAsia" w:ascii="楷体_GB2312" w:hAnsi="楷体_GB2312" w:eastAsia="楷体_GB2312" w:cs="楷体_GB2312"/>
          <w:kern w:val="0"/>
          <w:sz w:val="32"/>
          <w:szCs w:val="32"/>
          <w:lang w:eastAsia="zh-CN"/>
        </w:rPr>
        <w:t>。</w:t>
      </w:r>
    </w:p>
    <w:p>
      <w:pPr>
        <w:widowControl/>
        <w:ind w:firstLine="640" w:firstLineChars="200"/>
        <w:jc w:val="left"/>
        <w:rPr>
          <w:rFonts w:ascii="黑体" w:hAnsi="黑体" w:eastAsia="黑体"/>
          <w:kern w:val="0"/>
          <w:sz w:val="32"/>
          <w:szCs w:val="32"/>
        </w:rPr>
      </w:pPr>
      <w:r>
        <w:rPr>
          <w:rFonts w:ascii="黑体" w:hAnsi="黑体" w:eastAsia="黑体"/>
          <w:kern w:val="0"/>
          <w:sz w:val="32"/>
          <w:szCs w:val="32"/>
        </w:rPr>
        <w:t>六、政府采购预算情况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eastAsia="仿宋_GB2312"/>
          <w:kern w:val="0"/>
          <w:sz w:val="32"/>
          <w:szCs w:val="32"/>
        </w:rPr>
      </w:pPr>
      <w:r>
        <w:rPr>
          <w:rFonts w:eastAsia="仿宋_GB2312"/>
          <w:kern w:val="0"/>
          <w:sz w:val="32"/>
          <w:szCs w:val="32"/>
        </w:rPr>
        <w:t>根据《中华人民共和国政府采购法》的有关规定，编制了政府采购预算，共涉及采购项目</w:t>
      </w:r>
      <w:r>
        <w:rPr>
          <w:rFonts w:hint="eastAsia" w:eastAsia="仿宋_GB2312"/>
          <w:kern w:val="0"/>
          <w:sz w:val="32"/>
          <w:szCs w:val="32"/>
          <w:lang w:eastAsia="zh-CN"/>
        </w:rPr>
        <w:t>三</w:t>
      </w:r>
      <w:r>
        <w:rPr>
          <w:rFonts w:eastAsia="仿宋_GB2312"/>
          <w:kern w:val="0"/>
          <w:sz w:val="32"/>
          <w:szCs w:val="32"/>
        </w:rPr>
        <w:t>个，</w:t>
      </w:r>
      <w:r>
        <w:rPr>
          <w:rFonts w:hint="eastAsia" w:eastAsia="仿宋_GB2312"/>
          <w:kern w:val="0"/>
          <w:sz w:val="32"/>
          <w:szCs w:val="32"/>
        </w:rPr>
        <w:t>政府</w:t>
      </w:r>
      <w:r>
        <w:rPr>
          <w:rFonts w:eastAsia="仿宋_GB2312"/>
          <w:kern w:val="0"/>
          <w:sz w:val="32"/>
          <w:szCs w:val="32"/>
        </w:rPr>
        <w:t>采购预算</w:t>
      </w:r>
      <w:r>
        <w:rPr>
          <w:rFonts w:hint="eastAsia" w:eastAsia="仿宋_GB2312"/>
          <w:kern w:val="0"/>
          <w:sz w:val="32"/>
          <w:szCs w:val="32"/>
        </w:rPr>
        <w:t>总额</w:t>
      </w:r>
      <w:r>
        <w:rPr>
          <w:rFonts w:hint="eastAsia" w:ascii="仿宋_GB2312" w:hAnsi="仿宋_GB2312" w:eastAsia="仿宋_GB2312" w:cs="仿宋_GB2312"/>
          <w:b w:val="0"/>
          <w:bCs w:val="0"/>
          <w:kern w:val="0"/>
          <w:sz w:val="32"/>
          <w:szCs w:val="32"/>
          <w:lang w:val="en-US" w:eastAsia="zh-CN"/>
        </w:rPr>
        <w:t>1.48</w:t>
      </w:r>
      <w:r>
        <w:rPr>
          <w:rFonts w:hint="eastAsia" w:ascii="仿宋_GB2312" w:hAnsi="仿宋_GB2312" w:eastAsia="仿宋_GB2312" w:cs="仿宋_GB2312"/>
          <w:kern w:val="0"/>
          <w:sz w:val="32"/>
          <w:szCs w:val="32"/>
        </w:rPr>
        <w:t>万元</w:t>
      </w:r>
      <w:r>
        <w:rPr>
          <w:rFonts w:hint="eastAsia" w:eastAsia="仿宋_GB2312"/>
          <w:kern w:val="0"/>
          <w:sz w:val="32"/>
          <w:szCs w:val="32"/>
        </w:rPr>
        <w:t>，其中：政府采购货物预算</w:t>
      </w:r>
      <w:r>
        <w:rPr>
          <w:rFonts w:hint="eastAsia" w:ascii="仿宋_GB2312" w:hAnsi="仿宋_GB2312" w:eastAsia="仿宋_GB2312" w:cs="仿宋_GB2312"/>
          <w:b w:val="0"/>
          <w:bCs w:val="0"/>
          <w:kern w:val="0"/>
          <w:sz w:val="32"/>
          <w:szCs w:val="32"/>
          <w:lang w:val="en-US" w:eastAsia="zh-CN"/>
        </w:rPr>
        <w:t>1.48</w:t>
      </w:r>
      <w:r>
        <w:rPr>
          <w:rFonts w:eastAsia="仿宋_GB2312"/>
          <w:kern w:val="0"/>
          <w:sz w:val="32"/>
          <w:szCs w:val="32"/>
        </w:rPr>
        <w:t>万元</w:t>
      </w:r>
      <w:r>
        <w:rPr>
          <w:rFonts w:hint="eastAsia" w:eastAsia="仿宋_GB2312"/>
          <w:kern w:val="0"/>
          <w:sz w:val="32"/>
          <w:szCs w:val="32"/>
        </w:rPr>
        <w:t>、政府采购服务预</w:t>
      </w:r>
      <w:r>
        <w:rPr>
          <w:rFonts w:hint="eastAsia" w:ascii="仿宋_GB2312" w:hAnsi="仿宋_GB2312" w:eastAsia="仿宋_GB2312" w:cs="仿宋_GB2312"/>
          <w:kern w:val="0"/>
          <w:sz w:val="32"/>
          <w:szCs w:val="32"/>
        </w:rPr>
        <w:t>算</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w:t>
      </w:r>
      <w:r>
        <w:rPr>
          <w:rFonts w:hint="eastAsia" w:eastAsia="仿宋_GB2312"/>
          <w:kern w:val="0"/>
          <w:sz w:val="32"/>
          <w:szCs w:val="32"/>
        </w:rPr>
        <w:t>、政府采购工程预</w:t>
      </w:r>
      <w:r>
        <w:rPr>
          <w:rFonts w:hint="eastAsia" w:ascii="仿宋_GB2312" w:hAnsi="仿宋_GB2312" w:eastAsia="仿宋_GB2312" w:cs="仿宋_GB2312"/>
          <w:kern w:val="0"/>
          <w:sz w:val="32"/>
          <w:szCs w:val="32"/>
        </w:rPr>
        <w:t>算</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w:t>
      </w:r>
      <w:r>
        <w:rPr>
          <w:rFonts w:hint="eastAsia" w:eastAsia="仿宋_GB2312"/>
          <w:kern w:val="0"/>
          <w:sz w:val="32"/>
          <w:szCs w:val="32"/>
        </w:rPr>
        <w:t>。</w:t>
      </w:r>
    </w:p>
    <w:p>
      <w:pPr>
        <w:widowControl/>
        <w:ind w:firstLine="640" w:firstLineChars="200"/>
        <w:jc w:val="left"/>
        <w:rPr>
          <w:rFonts w:hint="eastAsia" w:ascii="楷体" w:hAnsi="楷体" w:eastAsia="楷体" w:cs="楷体"/>
          <w:kern w:val="0"/>
          <w:sz w:val="32"/>
          <w:szCs w:val="32"/>
        </w:rPr>
      </w:pPr>
      <w:r>
        <w:rPr>
          <w:rFonts w:hint="eastAsia" w:ascii="黑体" w:hAnsi="黑体" w:eastAsia="黑体"/>
          <w:kern w:val="0"/>
          <w:sz w:val="32"/>
          <w:szCs w:val="32"/>
        </w:rPr>
        <w:t>七、部门“三公”经费增减变化情况及原因说明</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eastAsia="仿宋_GB2312"/>
          <w:kern w:val="0"/>
          <w:sz w:val="32"/>
          <w:szCs w:val="32"/>
        </w:rPr>
      </w:pPr>
      <w:r>
        <w:rPr>
          <w:rFonts w:hint="eastAsia" w:ascii="仿宋_GB2312" w:hAnsi="仿宋_GB2312" w:eastAsia="仿宋_GB2312" w:cs="仿宋_GB2312"/>
          <w:kern w:val="0"/>
          <w:sz w:val="32"/>
          <w:szCs w:val="32"/>
          <w:lang w:eastAsia="zh-CN"/>
        </w:rPr>
        <w:t>玉溪市江川区城市管理监察大队</w:t>
      </w:r>
      <w:r>
        <w:rPr>
          <w:rFonts w:hint="eastAsia" w:ascii="仿宋_GB2312" w:hAnsi="仿宋_GB2312" w:eastAsia="仿宋_GB2312" w:cs="仿宋_GB2312"/>
          <w:kern w:val="0"/>
          <w:sz w:val="32"/>
          <w:szCs w:val="32"/>
          <w:lang w:val="en-US" w:eastAsia="zh-CN"/>
        </w:rPr>
        <w:t>2022</w:t>
      </w:r>
      <w:r>
        <w:rPr>
          <w:rFonts w:hint="eastAsia" w:ascii="仿宋_GB2312" w:hAnsi="仿宋_GB2312" w:eastAsia="仿宋_GB2312" w:cs="仿宋_GB2312"/>
          <w:kern w:val="0"/>
          <w:sz w:val="32"/>
          <w:szCs w:val="32"/>
        </w:rPr>
        <w:t>年一般公共预算财政拨款“三公”经费预算合计</w:t>
      </w:r>
      <w:r>
        <w:rPr>
          <w:rFonts w:hint="eastAsia" w:ascii="仿宋_GB2312" w:hAnsi="仿宋_GB2312" w:eastAsia="仿宋_GB2312" w:cs="仿宋_GB2312"/>
          <w:kern w:val="0"/>
          <w:sz w:val="32"/>
          <w:szCs w:val="32"/>
          <w:lang w:val="en-US" w:eastAsia="zh-CN"/>
        </w:rPr>
        <w:t>1.50</w:t>
      </w:r>
      <w:r>
        <w:rPr>
          <w:rFonts w:hint="eastAsia" w:ascii="仿宋_GB2312" w:hAnsi="仿宋_GB2312" w:eastAsia="仿宋_GB2312" w:cs="仿宋_GB2312"/>
          <w:kern w:val="0"/>
          <w:sz w:val="32"/>
          <w:szCs w:val="32"/>
        </w:rPr>
        <w:t>万元，较上年减少</w:t>
      </w:r>
      <w:r>
        <w:rPr>
          <w:rFonts w:hint="eastAsia" w:ascii="仿宋_GB2312" w:hAnsi="仿宋_GB2312" w:eastAsia="仿宋_GB2312" w:cs="仿宋_GB2312"/>
          <w:kern w:val="0"/>
          <w:sz w:val="32"/>
          <w:szCs w:val="32"/>
          <w:lang w:val="en-US" w:eastAsia="zh-CN"/>
        </w:rPr>
        <w:t>10.05</w:t>
      </w:r>
      <w:r>
        <w:rPr>
          <w:rFonts w:hint="eastAsia" w:ascii="仿宋_GB2312" w:hAnsi="仿宋_GB2312" w:eastAsia="仿宋_GB2312" w:cs="仿宋_GB2312"/>
          <w:kern w:val="0"/>
          <w:sz w:val="32"/>
          <w:szCs w:val="32"/>
        </w:rPr>
        <w:t>万元，下降</w:t>
      </w:r>
      <w:r>
        <w:rPr>
          <w:rFonts w:hint="eastAsia" w:ascii="仿宋_GB2312" w:hAnsi="仿宋_GB2312" w:eastAsia="仿宋_GB2312" w:cs="仿宋_GB2312"/>
          <w:kern w:val="0"/>
          <w:sz w:val="32"/>
          <w:szCs w:val="32"/>
          <w:lang w:val="en-US" w:eastAsia="zh-CN"/>
        </w:rPr>
        <w:t>87.00</w:t>
      </w:r>
      <w:r>
        <w:rPr>
          <w:rFonts w:hint="eastAsia" w:ascii="仿宋_GB2312" w:hAnsi="仿宋_GB2312" w:eastAsia="仿宋_GB2312" w:cs="仿宋_GB2312"/>
          <w:kern w:val="0"/>
          <w:sz w:val="32"/>
          <w:szCs w:val="32"/>
        </w:rPr>
        <w:t>%，具体变动情况如下</w:t>
      </w:r>
      <w:r>
        <w:rPr>
          <w:rFonts w:hint="eastAsia" w:eastAsia="仿宋_GB2312"/>
          <w:kern w:val="0"/>
          <w:sz w:val="32"/>
          <w:szCs w:val="32"/>
        </w:rPr>
        <w:t>：</w:t>
      </w:r>
    </w:p>
    <w:p>
      <w:pPr>
        <w:widowControl/>
        <w:ind w:firstLine="640" w:firstLineChars="200"/>
        <w:jc w:val="left"/>
        <w:rPr>
          <w:rFonts w:ascii="楷体_GB2312" w:eastAsia="楷体_GB2312"/>
          <w:kern w:val="0"/>
          <w:sz w:val="32"/>
          <w:szCs w:val="32"/>
        </w:rPr>
      </w:pPr>
      <w:r>
        <w:rPr>
          <w:rFonts w:hint="eastAsia" w:ascii="楷体_GB2312" w:eastAsia="楷体_GB2312"/>
          <w:kern w:val="0"/>
          <w:sz w:val="32"/>
          <w:szCs w:val="32"/>
        </w:rPr>
        <w:t>（一）</w:t>
      </w:r>
      <w:r>
        <w:rPr>
          <w:rFonts w:ascii="楷体_GB2312" w:eastAsia="楷体_GB2312"/>
          <w:kern w:val="0"/>
          <w:sz w:val="32"/>
          <w:szCs w:val="32"/>
        </w:rPr>
        <w:t>因公出国（境）费</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玉溪市江川区城市管理监察大队</w:t>
      </w:r>
      <w:r>
        <w:rPr>
          <w:rFonts w:hint="eastAsia" w:ascii="仿宋_GB2312" w:hAnsi="仿宋_GB2312" w:eastAsia="仿宋_GB2312" w:cs="仿宋_GB2312"/>
          <w:kern w:val="0"/>
          <w:sz w:val="32"/>
          <w:szCs w:val="32"/>
          <w:lang w:val="en-US" w:eastAsia="zh-CN"/>
        </w:rPr>
        <w:t>2022</w:t>
      </w:r>
      <w:r>
        <w:rPr>
          <w:rFonts w:hint="eastAsia" w:ascii="仿宋_GB2312" w:hAnsi="仿宋_GB2312" w:eastAsia="仿宋_GB2312" w:cs="仿宋_GB2312"/>
          <w:kern w:val="0"/>
          <w:sz w:val="32"/>
          <w:szCs w:val="32"/>
        </w:rPr>
        <w:t>年因公出国（境）费预算为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万元，较上年增加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%，共计安排因公出国（境）团组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个，因公出国（境）</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人次</w:t>
      </w:r>
      <w:r>
        <w:rPr>
          <w:rFonts w:hint="eastAsia" w:ascii="仿宋_GB2312" w:hAnsi="仿宋_GB2312" w:eastAsia="仿宋_GB2312" w:cs="仿宋_GB2312"/>
          <w:kern w:val="0"/>
          <w:sz w:val="32"/>
          <w:szCs w:val="32"/>
          <w:lang w:eastAsia="zh-CN"/>
        </w:rPr>
        <w:t>。上年无支出预算，本年支出预算为</w:t>
      </w:r>
      <w:r>
        <w:rPr>
          <w:rFonts w:hint="eastAsia" w:ascii="仿宋_GB2312" w:hAnsi="仿宋_GB2312" w:eastAsia="仿宋_GB2312" w:cs="仿宋_GB2312"/>
          <w:kern w:val="0"/>
          <w:sz w:val="32"/>
          <w:szCs w:val="32"/>
          <w:lang w:val="en-US" w:eastAsia="zh-CN"/>
        </w:rPr>
        <w:t>0.00万元，与上年相比持平。</w:t>
      </w:r>
    </w:p>
    <w:p>
      <w:pPr>
        <w:widowControl/>
        <w:ind w:firstLine="640" w:firstLineChars="200"/>
        <w:jc w:val="left"/>
        <w:rPr>
          <w:rFonts w:ascii="楷体_GB2312" w:eastAsia="楷体_GB2312"/>
          <w:kern w:val="0"/>
          <w:sz w:val="32"/>
          <w:szCs w:val="32"/>
        </w:rPr>
      </w:pPr>
      <w:r>
        <w:rPr>
          <w:rFonts w:hint="eastAsia" w:ascii="楷体_GB2312" w:eastAsia="楷体_GB2312"/>
          <w:kern w:val="0"/>
          <w:sz w:val="32"/>
          <w:szCs w:val="32"/>
        </w:rPr>
        <w:t>（二）</w:t>
      </w:r>
      <w:r>
        <w:rPr>
          <w:rFonts w:ascii="楷体_GB2312" w:eastAsia="楷体_GB2312"/>
          <w:kern w:val="0"/>
          <w:sz w:val="32"/>
          <w:szCs w:val="32"/>
        </w:rPr>
        <w:t>公务接待费</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玉溪市江川区城市管理监察大队</w:t>
      </w:r>
      <w:r>
        <w:rPr>
          <w:rFonts w:hint="eastAsia" w:ascii="仿宋_GB2312" w:hAnsi="仿宋_GB2312" w:eastAsia="仿宋_GB2312" w:cs="仿宋_GB2312"/>
          <w:kern w:val="0"/>
          <w:sz w:val="32"/>
          <w:szCs w:val="32"/>
          <w:lang w:val="en-US" w:eastAsia="zh-CN"/>
        </w:rPr>
        <w:t>2022</w:t>
      </w:r>
      <w:r>
        <w:rPr>
          <w:rFonts w:hint="eastAsia" w:ascii="仿宋_GB2312" w:hAnsi="仿宋_GB2312" w:eastAsia="仿宋_GB2312" w:cs="仿宋_GB2312"/>
          <w:kern w:val="0"/>
          <w:sz w:val="32"/>
          <w:szCs w:val="32"/>
        </w:rPr>
        <w:t>年公务接待费预算为</w:t>
      </w:r>
      <w:r>
        <w:rPr>
          <w:rFonts w:hint="eastAsia" w:ascii="仿宋_GB2312" w:hAnsi="仿宋_GB2312" w:eastAsia="仿宋_GB2312" w:cs="仿宋_GB2312"/>
          <w:kern w:val="0"/>
          <w:sz w:val="32"/>
          <w:szCs w:val="32"/>
          <w:lang w:val="en-US" w:eastAsia="zh-CN"/>
        </w:rPr>
        <w:t>1.50</w:t>
      </w:r>
      <w:r>
        <w:rPr>
          <w:rFonts w:hint="eastAsia" w:ascii="仿宋_GB2312" w:hAnsi="仿宋_GB2312" w:eastAsia="仿宋_GB2312" w:cs="仿宋_GB2312"/>
          <w:kern w:val="0"/>
          <w:sz w:val="32"/>
          <w:szCs w:val="32"/>
        </w:rPr>
        <w:t>万元，较上年减少</w:t>
      </w:r>
      <w:r>
        <w:rPr>
          <w:rFonts w:hint="eastAsia" w:ascii="仿宋_GB2312" w:hAnsi="仿宋_GB2312" w:eastAsia="仿宋_GB2312" w:cs="仿宋_GB2312"/>
          <w:kern w:val="0"/>
          <w:sz w:val="32"/>
          <w:szCs w:val="32"/>
          <w:lang w:val="en-US" w:eastAsia="zh-CN"/>
        </w:rPr>
        <w:t>0.05</w:t>
      </w:r>
      <w:r>
        <w:rPr>
          <w:rFonts w:hint="eastAsia" w:ascii="仿宋_GB2312" w:hAnsi="仿宋_GB2312" w:eastAsia="仿宋_GB2312" w:cs="仿宋_GB2312"/>
          <w:kern w:val="0"/>
          <w:sz w:val="32"/>
          <w:szCs w:val="32"/>
        </w:rPr>
        <w:t>万元，下降</w:t>
      </w:r>
      <w:r>
        <w:rPr>
          <w:rFonts w:hint="eastAsia" w:ascii="仿宋_GB2312" w:hAnsi="仿宋_GB2312" w:eastAsia="仿宋_GB2312" w:cs="仿宋_GB2312"/>
          <w:kern w:val="0"/>
          <w:sz w:val="32"/>
          <w:szCs w:val="32"/>
          <w:lang w:val="en-US" w:eastAsia="zh-CN"/>
        </w:rPr>
        <w:t>3.23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预计</w:t>
      </w:r>
      <w:r>
        <w:rPr>
          <w:rFonts w:hint="eastAsia" w:ascii="仿宋_GB2312" w:hAnsi="仿宋_GB2312" w:eastAsia="仿宋_GB2312" w:cs="仿宋_GB2312"/>
          <w:kern w:val="0"/>
          <w:sz w:val="32"/>
          <w:szCs w:val="32"/>
        </w:rPr>
        <w:t>国内公务接待批次为</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次，共计接待</w:t>
      </w:r>
      <w:r>
        <w:rPr>
          <w:rFonts w:hint="eastAsia" w:ascii="仿宋_GB2312" w:hAnsi="仿宋_GB2312" w:eastAsia="仿宋_GB2312" w:cs="仿宋_GB2312"/>
          <w:kern w:val="0"/>
          <w:sz w:val="32"/>
          <w:szCs w:val="32"/>
          <w:lang w:val="en-US" w:eastAsia="zh-CN"/>
        </w:rPr>
        <w:t>200</w:t>
      </w:r>
      <w:r>
        <w:rPr>
          <w:rFonts w:hint="eastAsia" w:ascii="仿宋_GB2312" w:hAnsi="仿宋_GB2312" w:eastAsia="仿宋_GB2312" w:cs="仿宋_GB2312"/>
          <w:kern w:val="0"/>
          <w:sz w:val="32"/>
          <w:szCs w:val="32"/>
        </w:rPr>
        <w:t>人次。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rPr>
        <w:t>变化原因</w:t>
      </w:r>
      <w:r>
        <w:rPr>
          <w:rFonts w:hint="eastAsia" w:ascii="仿宋_GB2312" w:hAnsi="仿宋_GB2312" w:eastAsia="仿宋_GB2312" w:cs="仿宋_GB2312"/>
          <w:kern w:val="0"/>
          <w:sz w:val="32"/>
          <w:szCs w:val="32"/>
          <w:lang w:eastAsia="zh-CN"/>
        </w:rPr>
        <w:t>：本着厉行节约的原则，</w:t>
      </w:r>
      <w:r>
        <w:rPr>
          <w:rFonts w:hint="eastAsia" w:ascii="仿宋_GB2312" w:hAnsi="仿宋_GB2312" w:eastAsia="仿宋_GB2312" w:cs="仿宋_GB2312"/>
          <w:sz w:val="32"/>
          <w:szCs w:val="32"/>
          <w:lang w:val="en-US" w:eastAsia="zh-CN"/>
        </w:rPr>
        <w:t>严格控制公务接待范围和用餐标准，</w:t>
      </w:r>
      <w:r>
        <w:rPr>
          <w:rFonts w:hint="eastAsia" w:ascii="仿宋_GB2312" w:hAnsi="仿宋_GB2312" w:eastAsia="仿宋_GB2312" w:cs="仿宋_GB2312"/>
          <w:kern w:val="0"/>
          <w:sz w:val="32"/>
          <w:szCs w:val="32"/>
          <w:lang w:eastAsia="zh-CN"/>
        </w:rPr>
        <w:t>减少对公务接待的开支。</w:t>
      </w:r>
    </w:p>
    <w:p>
      <w:pPr>
        <w:widowControl/>
        <w:ind w:firstLine="640" w:firstLineChars="200"/>
        <w:jc w:val="left"/>
        <w:rPr>
          <w:rFonts w:ascii="楷体_GB2312" w:eastAsia="楷体_GB2312"/>
          <w:kern w:val="0"/>
          <w:sz w:val="32"/>
          <w:szCs w:val="32"/>
        </w:rPr>
      </w:pPr>
      <w:r>
        <w:rPr>
          <w:rFonts w:hint="eastAsia" w:ascii="楷体_GB2312" w:eastAsia="楷体_GB2312"/>
          <w:kern w:val="0"/>
          <w:sz w:val="32"/>
          <w:szCs w:val="32"/>
        </w:rPr>
        <w:t>（三）</w:t>
      </w:r>
      <w:r>
        <w:rPr>
          <w:rFonts w:ascii="楷体_GB2312" w:eastAsia="楷体_GB2312"/>
          <w:kern w:val="0"/>
          <w:sz w:val="32"/>
          <w:szCs w:val="32"/>
        </w:rPr>
        <w:t>公务用车购置及运行维护费</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玉溪市江川区城市管理监察大队</w:t>
      </w:r>
      <w:r>
        <w:rPr>
          <w:rFonts w:hint="eastAsia" w:ascii="仿宋_GB2312" w:hAnsi="仿宋_GB2312" w:eastAsia="仿宋_GB2312" w:cs="仿宋_GB2312"/>
          <w:kern w:val="0"/>
          <w:sz w:val="32"/>
          <w:szCs w:val="32"/>
          <w:lang w:val="en-US" w:eastAsia="zh-CN"/>
        </w:rPr>
        <w:t>2022</w:t>
      </w:r>
      <w:r>
        <w:rPr>
          <w:rFonts w:hint="eastAsia" w:ascii="仿宋_GB2312" w:hAnsi="仿宋_GB2312" w:eastAsia="仿宋_GB2312" w:cs="仿宋_GB2312"/>
          <w:kern w:val="0"/>
          <w:sz w:val="32"/>
          <w:szCs w:val="32"/>
        </w:rPr>
        <w:t>年公务用车购置及运行维护费为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万元，较上年减少</w:t>
      </w:r>
      <w:r>
        <w:rPr>
          <w:rFonts w:hint="eastAsia" w:ascii="仿宋_GB2312" w:hAnsi="仿宋_GB2312" w:eastAsia="仿宋_GB2312" w:cs="仿宋_GB2312"/>
          <w:kern w:val="0"/>
          <w:sz w:val="32"/>
          <w:szCs w:val="32"/>
          <w:lang w:val="en-US" w:eastAsia="zh-CN"/>
        </w:rPr>
        <w:t>10.00</w:t>
      </w:r>
      <w:r>
        <w:rPr>
          <w:rFonts w:hint="eastAsia" w:ascii="仿宋_GB2312" w:hAnsi="仿宋_GB2312" w:eastAsia="仿宋_GB2312" w:cs="仿宋_GB2312"/>
          <w:kern w:val="0"/>
          <w:sz w:val="32"/>
          <w:szCs w:val="32"/>
        </w:rPr>
        <w:t>万元，下降</w:t>
      </w:r>
      <w:r>
        <w:rPr>
          <w:rFonts w:hint="eastAsia" w:ascii="仿宋_GB2312" w:hAnsi="仿宋_GB2312" w:eastAsia="仿宋_GB2312" w:cs="仿宋_GB2312"/>
          <w:kern w:val="0"/>
          <w:sz w:val="32"/>
          <w:szCs w:val="32"/>
          <w:lang w:val="en-US" w:eastAsia="zh-CN"/>
        </w:rPr>
        <w:t>100.00</w:t>
      </w:r>
      <w:r>
        <w:rPr>
          <w:rFonts w:hint="eastAsia" w:ascii="仿宋_GB2312" w:hAnsi="仿宋_GB2312" w:eastAsia="仿宋_GB2312" w:cs="仿宋_GB2312"/>
          <w:kern w:val="0"/>
          <w:sz w:val="32"/>
          <w:szCs w:val="32"/>
        </w:rPr>
        <w:t>%。其中：公务用车购置费</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万元，较上年增加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%；公务用车运行维护费</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万元，较上年</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10.00</w:t>
      </w:r>
      <w:r>
        <w:rPr>
          <w:rFonts w:hint="eastAsia" w:ascii="仿宋_GB2312" w:hAnsi="仿宋_GB2312" w:eastAsia="仿宋_GB2312" w:cs="仿宋_GB2312"/>
          <w:kern w:val="0"/>
          <w:sz w:val="32"/>
          <w:szCs w:val="32"/>
        </w:rPr>
        <w:t>万元，下降</w:t>
      </w:r>
      <w:r>
        <w:rPr>
          <w:rFonts w:hint="eastAsia" w:ascii="仿宋_GB2312" w:hAnsi="仿宋_GB2312" w:eastAsia="仿宋_GB2312" w:cs="仿宋_GB2312"/>
          <w:kern w:val="0"/>
          <w:sz w:val="32"/>
          <w:szCs w:val="32"/>
          <w:lang w:val="en-US" w:eastAsia="zh-CN"/>
        </w:rPr>
        <w:t>100.00</w:t>
      </w:r>
      <w:r>
        <w:rPr>
          <w:rFonts w:hint="eastAsia" w:ascii="仿宋_GB2312" w:hAnsi="仿宋_GB2312" w:eastAsia="仿宋_GB2312" w:cs="仿宋_GB2312"/>
          <w:kern w:val="0"/>
          <w:sz w:val="32"/>
          <w:szCs w:val="32"/>
        </w:rPr>
        <w:t>%。共计购置公务用车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辆，年末公务用车保有量为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辆。较上年</w:t>
      </w:r>
      <w:r>
        <w:rPr>
          <w:rFonts w:hint="eastAsia" w:ascii="仿宋_GB2312" w:hAnsi="仿宋_GB2312" w:eastAsia="仿宋_GB2312" w:cs="仿宋_GB2312"/>
          <w:kern w:val="0"/>
          <w:sz w:val="32"/>
          <w:szCs w:val="32"/>
          <w:lang w:eastAsia="zh-CN"/>
        </w:rPr>
        <w:t>相比变化较大，原因是</w:t>
      </w:r>
      <w:r>
        <w:rPr>
          <w:rFonts w:hint="eastAsia" w:ascii="仿宋_GB2312" w:hAnsi="仿宋_GB2312" w:eastAsia="仿宋_GB2312" w:cs="仿宋_GB2312"/>
          <w:kern w:val="0"/>
          <w:sz w:val="32"/>
          <w:szCs w:val="32"/>
          <w:lang w:val="en-US" w:eastAsia="zh-CN"/>
        </w:rPr>
        <w:t>2022年财政没有安排用非税收入安排本部门电瓶车及电动自行车的运行维修费用。</w:t>
      </w:r>
    </w:p>
    <w:p>
      <w:pPr>
        <w:widowControl/>
        <w:ind w:firstLine="640" w:firstLineChars="200"/>
        <w:jc w:val="left"/>
        <w:rPr>
          <w:rFonts w:hint="eastAsia" w:ascii="黑体" w:hAnsi="黑体" w:eastAsia="黑体"/>
          <w:kern w:val="0"/>
          <w:sz w:val="32"/>
          <w:szCs w:val="32"/>
        </w:rPr>
      </w:pPr>
      <w:r>
        <w:rPr>
          <w:rFonts w:hint="eastAsia" w:ascii="黑体" w:hAnsi="黑体" w:eastAsia="黑体"/>
          <w:kern w:val="0"/>
          <w:sz w:val="32"/>
          <w:szCs w:val="32"/>
        </w:rPr>
        <w:t>八、重点项目预算绩效目标情况</w:t>
      </w:r>
    </w:p>
    <w:p>
      <w:pPr>
        <w:pStyle w:val="7"/>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2022年度本单位没有安排项目预算，所以没有重点项目预算绩效目标情况。</w:t>
      </w:r>
    </w:p>
    <w:p>
      <w:pPr>
        <w:widowControl/>
        <w:ind w:firstLine="640" w:firstLineChars="200"/>
        <w:jc w:val="left"/>
        <w:rPr>
          <w:rFonts w:ascii="黑体" w:hAnsi="黑体" w:eastAsia="黑体"/>
          <w:kern w:val="0"/>
          <w:sz w:val="32"/>
          <w:szCs w:val="32"/>
        </w:rPr>
      </w:pPr>
      <w:r>
        <w:rPr>
          <w:rFonts w:hint="eastAsia" w:ascii="黑体" w:hAnsi="黑体" w:eastAsia="黑体"/>
          <w:kern w:val="0"/>
          <w:sz w:val="32"/>
          <w:szCs w:val="32"/>
        </w:rPr>
        <w:t>九</w:t>
      </w:r>
      <w:r>
        <w:rPr>
          <w:rFonts w:ascii="黑体" w:hAnsi="黑体" w:eastAsia="黑体"/>
          <w:kern w:val="0"/>
          <w:sz w:val="32"/>
          <w:szCs w:val="32"/>
        </w:rPr>
        <w:t>、其他公开信息</w:t>
      </w:r>
    </w:p>
    <w:p>
      <w:pPr>
        <w:widowControl/>
        <w:ind w:firstLine="640" w:firstLineChars="200"/>
        <w:jc w:val="left"/>
        <w:rPr>
          <w:rFonts w:ascii="楷体_GB2312" w:eastAsia="楷体_GB2312"/>
          <w:kern w:val="0"/>
          <w:sz w:val="32"/>
          <w:szCs w:val="32"/>
        </w:rPr>
      </w:pPr>
      <w:r>
        <w:rPr>
          <w:rFonts w:ascii="楷体_GB2312" w:eastAsia="楷体_GB2312"/>
          <w:kern w:val="0"/>
          <w:sz w:val="32"/>
          <w:szCs w:val="32"/>
        </w:rPr>
        <w:t>（一）专业名词解释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left"/>
        <w:textAlignment w:val="auto"/>
        <w:outlineLvl w:val="9"/>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i w:val="0"/>
          <w:caps w:val="0"/>
          <w:color w:val="333333"/>
          <w:spacing w:val="0"/>
          <w:sz w:val="32"/>
          <w:szCs w:val="32"/>
          <w:shd w:val="clear" w:color="auto" w:fill="FFFFFF"/>
        </w:rPr>
        <w:t>“三公经费”支出：纳入财政预决算管理的“三公”经费，是部门用财政拨款安排的因公出国（境）费、公务用车购置及运行费和公务接待费。其中：因公出国（境）费反映单位公务出国（境）的国际旅费、国外城市交通费、住宿费、伙食费、培训费、公杂费等支出；公务用车购置及支行费反映单位公务用车车辆购置支出（含车辆购置税）及租用费、燃料费、维修费、过路过桥费、保险费、安全奖励费用等支出；公务接待费反映单位按元宝开支的各类公务接待（含外宾接待）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仿宋_GB2312" w:hAnsi="仿宋_GB2312" w:eastAsia="仿宋_GB2312" w:cs="仿宋_GB2312"/>
          <w:i w:val="0"/>
          <w:caps w:val="0"/>
          <w:color w:val="333333"/>
          <w:spacing w:val="8"/>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lang w:val="en-US" w:eastAsia="zh-CN"/>
        </w:rPr>
        <w:t>2.</w:t>
      </w:r>
      <w:r>
        <w:rPr>
          <w:rFonts w:hint="eastAsia" w:ascii="仿宋_GB2312" w:hAnsi="仿宋_GB2312" w:eastAsia="仿宋_GB2312" w:cs="仿宋_GB2312"/>
          <w:b w:val="0"/>
          <w:bCs w:val="0"/>
          <w:sz w:val="32"/>
          <w:szCs w:val="32"/>
          <w:lang w:val="en-US" w:eastAsia="zh-CN"/>
        </w:rPr>
        <w:t>爱国卫生“7个专项行动”：</w:t>
      </w:r>
      <w:r>
        <w:rPr>
          <w:rFonts w:hint="eastAsia" w:ascii="仿宋_GB2312" w:hAnsi="仿宋_GB2312" w:eastAsia="仿宋_GB2312" w:cs="仿宋_GB2312"/>
          <w:i w:val="0"/>
          <w:caps w:val="0"/>
          <w:color w:val="333333"/>
          <w:spacing w:val="8"/>
          <w:sz w:val="32"/>
          <w:szCs w:val="32"/>
          <w:shd w:val="clear" w:color="auto" w:fill="FFFFFF"/>
        </w:rPr>
        <w:t>清垃圾、扫厕所、勤洗手、净餐馆、常消毒、管集市、众参与。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i w:val="0"/>
          <w:caps w:val="0"/>
          <w:color w:val="333333"/>
          <w:spacing w:val="8"/>
          <w:sz w:val="32"/>
          <w:szCs w:val="32"/>
          <w:shd w:val="clear" w:color="auto" w:fill="FFFFFF"/>
          <w:lang w:val="en-US" w:eastAsia="zh-CN"/>
        </w:rPr>
      </w:pPr>
      <w:r>
        <w:rPr>
          <w:rFonts w:hint="eastAsia" w:ascii="仿宋_GB2312" w:hAnsi="仿宋_GB2312" w:eastAsia="仿宋_GB2312" w:cs="仿宋_GB2312"/>
          <w:i w:val="0"/>
          <w:caps w:val="0"/>
          <w:color w:val="333333"/>
          <w:spacing w:val="8"/>
          <w:sz w:val="32"/>
          <w:szCs w:val="32"/>
          <w:shd w:val="clear" w:color="auto" w:fill="FFFFFF"/>
          <w:lang w:val="en-US" w:eastAsia="zh-CN"/>
        </w:rPr>
        <w:t>3.</w:t>
      </w:r>
      <w:r>
        <w:rPr>
          <w:rFonts w:hint="eastAsia" w:ascii="仿宋_GB2312" w:hAnsi="仿宋_GB2312" w:eastAsia="仿宋_GB2312" w:cs="仿宋_GB2312"/>
          <w:sz w:val="32"/>
          <w:szCs w:val="32"/>
        </w:rPr>
        <w:t>地摊经济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是指通过摆地摊获得收入来源而形成的一种经济形式。地摊经济是城市的一种边缘经济，一直是影响市容环境的关键因素，但地摊经济有其独特优势，在金融危机背景下能一定程度上缓解就业压力。</w:t>
      </w:r>
    </w:p>
    <w:p>
      <w:pPr>
        <w:widowControl/>
        <w:ind w:firstLine="640" w:firstLineChars="200"/>
        <w:jc w:val="left"/>
        <w:rPr>
          <w:rFonts w:ascii="楷体_GB2312" w:eastAsia="楷体_GB2312"/>
          <w:kern w:val="0"/>
          <w:sz w:val="32"/>
          <w:szCs w:val="32"/>
        </w:rPr>
      </w:pPr>
      <w:r>
        <w:rPr>
          <w:rFonts w:ascii="楷体_GB2312" w:eastAsia="楷体_GB2312"/>
          <w:kern w:val="0"/>
          <w:sz w:val="32"/>
          <w:szCs w:val="32"/>
        </w:rPr>
        <w:t>（二）机关运行经费安排</w:t>
      </w:r>
      <w:r>
        <w:rPr>
          <w:rFonts w:hint="eastAsia" w:ascii="楷体_GB2312" w:eastAsia="楷体_GB2312"/>
          <w:kern w:val="0"/>
          <w:sz w:val="32"/>
          <w:szCs w:val="32"/>
        </w:rPr>
        <w:t>变化情况及原因说明</w:t>
      </w:r>
    </w:p>
    <w:p>
      <w:pPr>
        <w:widowControl/>
        <w:ind w:firstLine="960" w:firstLineChars="300"/>
        <w:jc w:val="left"/>
        <w:rPr>
          <w:rFonts w:hint="eastAsia" w:eastAsia="仿宋_GB2312"/>
          <w:kern w:val="0"/>
          <w:sz w:val="32"/>
          <w:szCs w:val="32"/>
          <w:lang w:eastAsia="zh-CN"/>
        </w:rPr>
      </w:pPr>
      <w:r>
        <w:rPr>
          <w:rFonts w:hint="eastAsia" w:eastAsia="仿宋_GB2312"/>
          <w:kern w:val="0"/>
          <w:sz w:val="32"/>
          <w:szCs w:val="32"/>
          <w:lang w:eastAsia="zh-CN"/>
        </w:rPr>
        <w:t>无。</w:t>
      </w:r>
    </w:p>
    <w:p>
      <w:pPr>
        <w:widowControl/>
        <w:ind w:firstLine="640" w:firstLineChars="200"/>
        <w:jc w:val="left"/>
        <w:rPr>
          <w:rFonts w:hint="eastAsia" w:eastAsia="仿宋_GB2312"/>
          <w:kern w:val="0"/>
          <w:sz w:val="32"/>
          <w:szCs w:val="32"/>
        </w:rPr>
      </w:pPr>
      <w:r>
        <w:rPr>
          <w:rFonts w:hint="eastAsia" w:ascii="楷体_GB2312" w:eastAsia="楷体_GB2312"/>
          <w:kern w:val="0"/>
          <w:sz w:val="32"/>
          <w:szCs w:val="32"/>
        </w:rPr>
        <w:t>（三）</w:t>
      </w:r>
      <w:r>
        <w:rPr>
          <w:rFonts w:ascii="楷体_GB2312" w:eastAsia="楷体_GB2312"/>
          <w:kern w:val="0"/>
          <w:sz w:val="32"/>
          <w:szCs w:val="32"/>
        </w:rPr>
        <w:t>国有资产占</w:t>
      </w:r>
      <w:r>
        <w:rPr>
          <w:rFonts w:hint="eastAsia" w:ascii="楷体_GB2312" w:eastAsia="楷体_GB2312"/>
          <w:kern w:val="0"/>
          <w:sz w:val="32"/>
          <w:szCs w:val="32"/>
          <w:lang w:eastAsia="zh-CN"/>
        </w:rPr>
        <w:t>有使用</w:t>
      </w:r>
      <w:r>
        <w:rPr>
          <w:rFonts w:ascii="楷体_GB2312" w:eastAsia="楷体_GB2312"/>
          <w:kern w:val="0"/>
          <w:sz w:val="32"/>
          <w:szCs w:val="32"/>
        </w:rPr>
        <w:t>情况</w:t>
      </w:r>
    </w:p>
    <w:p>
      <w:pPr>
        <w:widowControl/>
        <w:ind w:firstLine="6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截至2021年12月31日，</w:t>
      </w:r>
      <w:r>
        <w:rPr>
          <w:rFonts w:hint="eastAsia" w:ascii="仿宋_GB2312" w:hAnsi="仿宋_GB2312" w:eastAsia="仿宋_GB2312" w:cs="仿宋_GB2312"/>
          <w:kern w:val="0"/>
          <w:sz w:val="32"/>
          <w:szCs w:val="32"/>
          <w:lang w:eastAsia="zh-CN"/>
        </w:rPr>
        <w:t>玉溪市江川区城市管理监察大队</w:t>
      </w:r>
      <w:r>
        <w:rPr>
          <w:rFonts w:hint="eastAsia" w:ascii="仿宋_GB2312" w:hAnsi="仿宋_GB2312" w:eastAsia="仿宋_GB2312" w:cs="仿宋_GB2312"/>
          <w:kern w:val="0"/>
          <w:sz w:val="32"/>
          <w:szCs w:val="32"/>
        </w:rPr>
        <w:t>资产总额</w:t>
      </w:r>
      <w:r>
        <w:rPr>
          <w:rFonts w:hint="eastAsia" w:ascii="仿宋_GB2312" w:hAnsi="仿宋_GB2312" w:eastAsia="仿宋_GB2312" w:cs="仿宋_GB2312"/>
          <w:kern w:val="0"/>
          <w:sz w:val="32"/>
          <w:szCs w:val="32"/>
          <w:lang w:val="en-US" w:eastAsia="zh-CN"/>
        </w:rPr>
        <w:t>532.68</w:t>
      </w:r>
      <w:r>
        <w:rPr>
          <w:rFonts w:hint="eastAsia" w:ascii="仿宋_GB2312" w:hAnsi="仿宋_GB2312" w:eastAsia="仿宋_GB2312" w:cs="仿宋_GB2312"/>
          <w:kern w:val="0"/>
          <w:sz w:val="32"/>
          <w:szCs w:val="32"/>
        </w:rPr>
        <w:t>万元，其中，流动资产</w:t>
      </w:r>
      <w:r>
        <w:rPr>
          <w:rFonts w:hint="eastAsia" w:ascii="仿宋_GB2312" w:hAnsi="仿宋_GB2312" w:eastAsia="仿宋_GB2312" w:cs="仿宋_GB2312"/>
          <w:kern w:val="0"/>
          <w:sz w:val="32"/>
          <w:szCs w:val="32"/>
          <w:lang w:val="en-US" w:eastAsia="zh-CN"/>
        </w:rPr>
        <w:t>3.00</w:t>
      </w:r>
      <w:r>
        <w:rPr>
          <w:rFonts w:hint="eastAsia" w:ascii="仿宋_GB2312" w:hAnsi="仿宋_GB2312" w:eastAsia="仿宋_GB2312" w:cs="仿宋_GB2312"/>
          <w:kern w:val="0"/>
          <w:sz w:val="32"/>
          <w:szCs w:val="32"/>
        </w:rPr>
        <w:t>万元，固定资产</w:t>
      </w:r>
      <w:r>
        <w:rPr>
          <w:rFonts w:hint="eastAsia" w:ascii="仿宋_GB2312" w:hAnsi="仿宋_GB2312" w:eastAsia="仿宋_GB2312" w:cs="仿宋_GB2312"/>
          <w:kern w:val="0"/>
          <w:sz w:val="32"/>
          <w:szCs w:val="32"/>
          <w:lang w:val="en-US" w:eastAsia="zh-CN"/>
        </w:rPr>
        <w:t>353.93</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公共基础设施</w:t>
      </w:r>
      <w:r>
        <w:rPr>
          <w:rFonts w:hint="eastAsia" w:ascii="仿宋_GB2312" w:hAnsi="仿宋_GB2312" w:eastAsia="仿宋_GB2312" w:cs="仿宋_GB2312"/>
          <w:kern w:val="0"/>
          <w:sz w:val="32"/>
          <w:szCs w:val="32"/>
          <w:lang w:val="en-US" w:eastAsia="zh-CN"/>
        </w:rPr>
        <w:t>175.75万元，</w:t>
      </w:r>
      <w:r>
        <w:rPr>
          <w:rFonts w:hint="eastAsia" w:ascii="仿宋_GB2312" w:hAnsi="仿宋_GB2312" w:eastAsia="仿宋_GB2312" w:cs="仿宋_GB2312"/>
          <w:kern w:val="0"/>
          <w:sz w:val="32"/>
          <w:szCs w:val="32"/>
        </w:rPr>
        <w:t>对外投资及有价证券</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万元，在建工程</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万元，无形资产</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万元，其他资产</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万元。与上年相比，本年资产总额增加</w:t>
      </w:r>
      <w:r>
        <w:rPr>
          <w:rFonts w:hint="eastAsia" w:ascii="仿宋_GB2312" w:hAnsi="仿宋_GB2312" w:eastAsia="仿宋_GB2312" w:cs="仿宋_GB2312"/>
          <w:kern w:val="0"/>
          <w:sz w:val="32"/>
          <w:szCs w:val="32"/>
          <w:lang w:val="en-US" w:eastAsia="zh-CN"/>
        </w:rPr>
        <w:t>2.79</w:t>
      </w:r>
      <w:r>
        <w:rPr>
          <w:rFonts w:hint="eastAsia" w:ascii="仿宋_GB2312" w:hAnsi="仿宋_GB2312" w:eastAsia="仿宋_GB2312" w:cs="仿宋_GB2312"/>
          <w:kern w:val="0"/>
          <w:sz w:val="32"/>
          <w:szCs w:val="32"/>
        </w:rPr>
        <w:t>万元，其中固定资产</w:t>
      </w:r>
      <w:r>
        <w:rPr>
          <w:rFonts w:hint="eastAsia" w:ascii="仿宋_GB2312" w:hAnsi="仿宋_GB2312" w:eastAsia="仿宋_GB2312" w:cs="仿宋_GB2312"/>
          <w:kern w:val="0"/>
          <w:sz w:val="32"/>
          <w:szCs w:val="32"/>
          <w:lang w:eastAsia="zh-CN"/>
        </w:rPr>
        <w:t>原值</w:t>
      </w:r>
      <w:r>
        <w:rPr>
          <w:rFonts w:hint="eastAsia" w:ascii="仿宋_GB2312" w:hAnsi="仿宋_GB2312" w:eastAsia="仿宋_GB2312" w:cs="仿宋_GB2312"/>
          <w:kern w:val="0"/>
          <w:sz w:val="32"/>
          <w:szCs w:val="32"/>
        </w:rPr>
        <w:t>增加</w:t>
      </w:r>
      <w:r>
        <w:rPr>
          <w:rFonts w:hint="eastAsia" w:ascii="仿宋_GB2312" w:hAnsi="仿宋_GB2312" w:eastAsia="仿宋_GB2312" w:cs="仿宋_GB2312"/>
          <w:kern w:val="0"/>
          <w:sz w:val="32"/>
          <w:szCs w:val="32"/>
          <w:lang w:val="en-US" w:eastAsia="zh-CN"/>
        </w:rPr>
        <w:t>412.27</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，公共基础设施增加</w:t>
      </w:r>
      <w:r>
        <w:rPr>
          <w:rFonts w:hint="eastAsia" w:ascii="仿宋_GB2312" w:hAnsi="仿宋_GB2312" w:eastAsia="仿宋_GB2312" w:cs="仿宋_GB2312"/>
          <w:kern w:val="0"/>
          <w:sz w:val="32"/>
          <w:szCs w:val="32"/>
          <w:lang w:val="en-US" w:eastAsia="zh-CN"/>
        </w:rPr>
        <w:t>175.75万元</w:t>
      </w:r>
      <w:r>
        <w:rPr>
          <w:rFonts w:hint="eastAsia" w:ascii="仿宋_GB2312" w:hAnsi="仿宋_GB2312" w:eastAsia="仿宋_GB2312" w:cs="仿宋_GB2312"/>
          <w:kern w:val="0"/>
          <w:sz w:val="32"/>
          <w:szCs w:val="32"/>
          <w:lang w:eastAsia="zh-CN"/>
        </w:rPr>
        <w:t>，在建工程减少</w:t>
      </w:r>
      <w:r>
        <w:rPr>
          <w:rFonts w:hint="eastAsia" w:ascii="仿宋_GB2312" w:hAnsi="仿宋_GB2312" w:eastAsia="仿宋_GB2312" w:cs="仿宋_GB2312"/>
          <w:kern w:val="0"/>
          <w:sz w:val="32"/>
          <w:szCs w:val="32"/>
          <w:lang w:val="en-US" w:eastAsia="zh-CN"/>
        </w:rPr>
        <w:t>507.64万元。</w:t>
      </w:r>
      <w:r>
        <w:rPr>
          <w:rFonts w:hint="eastAsia" w:ascii="仿宋_GB2312" w:hAnsi="仿宋_GB2312" w:eastAsia="仿宋_GB2312" w:cs="仿宋_GB2312"/>
          <w:kern w:val="0"/>
          <w:sz w:val="32"/>
          <w:szCs w:val="32"/>
        </w:rPr>
        <w:t>处置房屋建筑物</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平方米，账面原值</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万元；处置车辆</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辆，账面原值</w:t>
      </w:r>
      <w:r>
        <w:rPr>
          <w:rFonts w:hint="eastAsia" w:ascii="仿宋_GB2312" w:hAnsi="仿宋_GB2312" w:eastAsia="仿宋_GB2312" w:cs="仿宋_GB2312"/>
          <w:kern w:val="0"/>
          <w:sz w:val="32"/>
          <w:szCs w:val="32"/>
          <w:lang w:val="en-US" w:eastAsia="zh-CN"/>
        </w:rPr>
        <w:t>7.89</w:t>
      </w:r>
      <w:r>
        <w:rPr>
          <w:rFonts w:hint="eastAsia" w:ascii="仿宋_GB2312" w:hAnsi="仿宋_GB2312" w:eastAsia="仿宋_GB2312" w:cs="仿宋_GB2312"/>
          <w:kern w:val="0"/>
          <w:sz w:val="32"/>
          <w:szCs w:val="32"/>
        </w:rPr>
        <w:t>万元；报废报损资产</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项，账面原值</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万元，实现资产处置收入</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万元；资产使用收入</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万元，其中出租资产</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平方米，资产出租收入</w:t>
      </w:r>
      <w:r>
        <w:rPr>
          <w:rFonts w:hint="eastAsia" w:ascii="仿宋_GB2312" w:hAnsi="仿宋_GB2312" w:eastAsia="仿宋_GB2312" w:cs="仿宋_GB2312"/>
          <w:kern w:val="0"/>
          <w:sz w:val="32"/>
          <w:szCs w:val="32"/>
          <w:lang w:val="en-US" w:eastAsia="zh-CN"/>
        </w:rPr>
        <w:t>0.00</w:t>
      </w:r>
      <w:bookmarkStart w:id="1" w:name="_GoBack"/>
      <w:bookmarkEnd w:id="1"/>
      <w:r>
        <w:rPr>
          <w:rFonts w:hint="eastAsia" w:ascii="仿宋_GB2312" w:hAnsi="仿宋_GB2312" w:eastAsia="仿宋_GB2312" w:cs="仿宋_GB2312"/>
          <w:kern w:val="0"/>
          <w:sz w:val="32"/>
          <w:szCs w:val="32"/>
        </w:rPr>
        <w:t>万元。鉴于截至2021年12月31日的国有资产占有使用精准数据，需在完成2021年决算编制后才能汇总，此处公开为2022年1月资产月报数。</w:t>
      </w:r>
    </w:p>
    <w:p>
      <w:pPr>
        <w:pStyle w:val="2"/>
        <w:rPr>
          <w:rFonts w:hint="eastAsia"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sz w:val="44"/>
          <w:szCs w:val="44"/>
        </w:rPr>
        <w:t>第二部分</w:t>
      </w:r>
      <w:r>
        <w:rPr>
          <w:rFonts w:hint="eastAsia" w:ascii="方正小标宋简体" w:hAnsi="方正小标宋简体" w:eastAsia="方正小标宋简体" w:cs="方正小标宋简体"/>
          <w:b w:val="0"/>
          <w:bCs w:val="0"/>
          <w:sz w:val="44"/>
          <w:szCs w:val="44"/>
        </w:rPr>
        <w:t xml:space="preserve"> </w:t>
      </w:r>
      <w:r>
        <w:rPr>
          <w:rFonts w:hint="eastAsia" w:ascii="方正小标宋简体" w:hAnsi="方正小标宋简体" w:eastAsia="方正小标宋简体" w:cs="方正小标宋简体"/>
          <w:b w:val="0"/>
          <w:bCs w:val="0"/>
          <w:sz w:val="44"/>
          <w:szCs w:val="44"/>
          <w:lang w:eastAsia="zh-CN"/>
        </w:rPr>
        <w:t>玉溪市江川区城市管理监察大队</w:t>
      </w:r>
      <w:r>
        <w:rPr>
          <w:rFonts w:hint="eastAsia" w:ascii="方正小标宋简体" w:hAnsi="方正小标宋简体" w:eastAsia="方正小标宋简体" w:cs="方正小标宋简体"/>
          <w:b w:val="0"/>
          <w:bCs w:val="0"/>
          <w:sz w:val="44"/>
          <w:szCs w:val="44"/>
        </w:rPr>
        <w:t>部门</w:t>
      </w:r>
      <w:r>
        <w:rPr>
          <w:rFonts w:hint="eastAsia" w:ascii="方正小标宋简体" w:hAnsi="方正小标宋简体" w:eastAsia="方正小标宋简体" w:cs="方正小标宋简体"/>
          <w:b w:val="0"/>
          <w:bCs w:val="0"/>
          <w:sz w:val="44"/>
          <w:szCs w:val="44"/>
          <w:lang w:val="en-US" w:eastAsia="zh-CN"/>
        </w:rPr>
        <w:t>2022</w:t>
      </w:r>
      <w:r>
        <w:rPr>
          <w:rFonts w:hint="eastAsia" w:ascii="方正小标宋简体" w:hAnsi="方正小标宋简体" w:eastAsia="方正小标宋简体" w:cs="方正小标宋简体"/>
          <w:b w:val="0"/>
          <w:bCs w:val="0"/>
          <w:sz w:val="44"/>
          <w:szCs w:val="44"/>
          <w:lang w:eastAsia="zh-CN"/>
        </w:rPr>
        <w:t>年预算表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0"/>
          <w:szCs w:val="30"/>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一、</w:t>
      </w:r>
      <w:r>
        <w:rPr>
          <w:rFonts w:hint="eastAsia" w:ascii="Times New Roman" w:hAnsi="Times New Roman" w:eastAsia="仿宋_GB2312"/>
          <w:sz w:val="32"/>
          <w:szCs w:val="32"/>
          <w:lang w:eastAsia="zh-CN"/>
        </w:rPr>
        <w:t>财务收支预算总表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二、部门收入</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三、部门支出</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四、财政拨款收支</w:t>
      </w:r>
      <w:r>
        <w:rPr>
          <w:rFonts w:hint="eastAsia" w:ascii="Times New Roman" w:hAnsi="Times New Roman" w:eastAsia="仿宋_GB2312"/>
          <w:sz w:val="32"/>
          <w:szCs w:val="32"/>
          <w:lang w:eastAsia="zh-CN"/>
        </w:rPr>
        <w:t>预算总</w:t>
      </w:r>
      <w:r>
        <w:rPr>
          <w:rFonts w:hint="eastAsia" w:ascii="Times New Roman" w:hAnsi="Times New Roman" w:eastAsia="仿宋_GB2312"/>
          <w:sz w:val="32"/>
          <w:szCs w:val="32"/>
        </w:rPr>
        <w:t>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rPr>
        <w:t>五、一般公共预算支出</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r>
        <w:rPr>
          <w:rFonts w:hint="eastAsia" w:ascii="Times New Roman" w:hAnsi="Times New Roman" w:eastAsia="仿宋_GB2312"/>
          <w:sz w:val="32"/>
          <w:szCs w:val="32"/>
          <w:lang w:eastAsia="zh-CN"/>
        </w:rPr>
        <w:t>（按功能科目分类）</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六、一般公共预算“三公”经费支出</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七、</w:t>
      </w:r>
      <w:r>
        <w:rPr>
          <w:rFonts w:hint="eastAsia" w:ascii="Times New Roman" w:hAnsi="Times New Roman" w:eastAsia="仿宋_GB2312"/>
          <w:sz w:val="32"/>
          <w:szCs w:val="32"/>
        </w:rPr>
        <w:t>基本支出</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r>
        <w:rPr>
          <w:rFonts w:hint="eastAsia" w:ascii="Times New Roman" w:hAnsi="Times New Roman" w:eastAsia="仿宋_GB2312"/>
          <w:sz w:val="32"/>
          <w:szCs w:val="32"/>
          <w:lang w:eastAsia="zh-CN"/>
        </w:rPr>
        <w:t>（人员类、运转类公用经费项目）</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八</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项目支出预算表（其他运转类、特定目标类项目）</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eastAsia="zh-CN"/>
        </w:rPr>
        <w:t>九</w:t>
      </w:r>
      <w:r>
        <w:rPr>
          <w:rFonts w:hint="eastAsia" w:ascii="Times New Roman" w:hAnsi="Times New Roman" w:eastAsia="仿宋_GB2312"/>
          <w:sz w:val="32"/>
          <w:szCs w:val="32"/>
        </w:rPr>
        <w:t>、项目支出绩效目标表（本</w:t>
      </w:r>
      <w:r>
        <w:rPr>
          <w:rFonts w:hint="eastAsia" w:ascii="Times New Roman" w:hAnsi="Times New Roman" w:eastAsia="仿宋_GB2312"/>
          <w:sz w:val="32"/>
          <w:szCs w:val="32"/>
          <w:lang w:eastAsia="zh-CN"/>
        </w:rPr>
        <w:t>次</w:t>
      </w:r>
      <w:r>
        <w:rPr>
          <w:rFonts w:hint="eastAsia" w:ascii="Times New Roman" w:hAnsi="Times New Roman" w:eastAsia="仿宋_GB2312"/>
          <w:sz w:val="32"/>
          <w:szCs w:val="32"/>
        </w:rPr>
        <w:t>下达）</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eastAsia="zh-CN"/>
        </w:rPr>
        <w:t>十</w:t>
      </w:r>
      <w:r>
        <w:rPr>
          <w:rFonts w:hint="eastAsia" w:ascii="Times New Roman" w:hAnsi="Times New Roman" w:eastAsia="仿宋_GB2312"/>
          <w:sz w:val="32"/>
          <w:szCs w:val="32"/>
        </w:rPr>
        <w:t>、项目支出绩效目标表（另文下达）</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一</w:t>
      </w:r>
      <w:r>
        <w:rPr>
          <w:rFonts w:hint="eastAsia" w:ascii="Times New Roman" w:hAnsi="Times New Roman" w:eastAsia="仿宋_GB2312"/>
          <w:sz w:val="32"/>
          <w:szCs w:val="32"/>
        </w:rPr>
        <w:t>、政府性基金预算支出</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二</w:t>
      </w:r>
      <w:r>
        <w:rPr>
          <w:rFonts w:hint="eastAsia" w:ascii="Times New Roman" w:hAnsi="Times New Roman" w:eastAsia="仿宋_GB2312"/>
          <w:sz w:val="32"/>
          <w:szCs w:val="32"/>
        </w:rPr>
        <w:t>、部门政府采购</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eastAsia="zh-CN"/>
        </w:rPr>
        <w:t>十三、部门政府购买服务预算表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四</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区对下转移支付预算表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五</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对下转移支付绩效目标表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十六、新增资产配置表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0"/>
          <w:szCs w:val="30"/>
        </w:rPr>
      </w:pPr>
    </w:p>
    <w:p>
      <w:pPr>
        <w:pStyle w:val="2"/>
        <w:rPr>
          <w:rFonts w:hint="eastAsia" w:eastAsia="仿宋_GB2312"/>
          <w:kern w:val="0"/>
          <w:sz w:val="32"/>
          <w:szCs w:val="32"/>
        </w:rPr>
      </w:pPr>
    </w:p>
    <w:p/>
    <w:p>
      <w:pPr>
        <w:rPr>
          <w:rFonts w:ascii="Arial" w:hAnsi="Arial" w:eastAsia="Arial" w:cs="Arial"/>
          <w:b/>
          <w:sz w:val="36"/>
        </w:rPr>
      </w:pPr>
      <w:r>
        <w:rPr>
          <w:rFonts w:ascii="Arial" w:hAnsi="Arial" w:eastAsia="Arial" w:cs="Arial"/>
          <w:b/>
          <w:sz w:val="36"/>
        </w:rPr>
        <w:t>监督索引号53040300146800200111</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YaHei Light">
    <w:altName w:val="Times New Roman"/>
    <w:panose1 w:val="00000000000000000000"/>
    <w:charset w:val="00"/>
    <w:family w:val="roman"/>
    <w:pitch w:val="default"/>
    <w:sig w:usb0="00000000" w:usb1="00000000" w:usb2="00000000" w:usb3="00000000" w:csb0="00040001" w:csb1="00000000"/>
  </w:font>
  <w:font w:name="方正黑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彩云">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7DBBF"/>
    <w:multiLevelType w:val="singleLevel"/>
    <w:tmpl w:val="5C47DBBF"/>
    <w:lvl w:ilvl="0" w:tentative="0">
      <w:start w:val="4"/>
      <w:numFmt w:val="chineseCounting"/>
      <w:suff w:val="nothing"/>
      <w:lvlText w:val="%1、"/>
      <w:lvlJc w:val="left"/>
    </w:lvl>
  </w:abstractNum>
  <w:abstractNum w:abstractNumId="1">
    <w:nsid w:val="5C47DC0A"/>
    <w:multiLevelType w:val="singleLevel"/>
    <w:tmpl w:val="5C47DC0A"/>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CA40DE"/>
    <w:rsid w:val="027D2D06"/>
    <w:rsid w:val="02AF5A41"/>
    <w:rsid w:val="047D5DD4"/>
    <w:rsid w:val="06EA3958"/>
    <w:rsid w:val="07A45170"/>
    <w:rsid w:val="083F3043"/>
    <w:rsid w:val="0D741A1D"/>
    <w:rsid w:val="16B65D73"/>
    <w:rsid w:val="16E72B7A"/>
    <w:rsid w:val="1C0D45F5"/>
    <w:rsid w:val="24CF32DF"/>
    <w:rsid w:val="30D93503"/>
    <w:rsid w:val="35B82F55"/>
    <w:rsid w:val="38003AC6"/>
    <w:rsid w:val="40D40292"/>
    <w:rsid w:val="42416127"/>
    <w:rsid w:val="43520747"/>
    <w:rsid w:val="451E6943"/>
    <w:rsid w:val="4B27379F"/>
    <w:rsid w:val="4C671AC5"/>
    <w:rsid w:val="4DCA68E0"/>
    <w:rsid w:val="53894E2C"/>
    <w:rsid w:val="578D1E67"/>
    <w:rsid w:val="5E7455DA"/>
    <w:rsid w:val="626567DD"/>
    <w:rsid w:val="63586E0D"/>
    <w:rsid w:val="65E25509"/>
    <w:rsid w:val="67F302B6"/>
    <w:rsid w:val="68F408C5"/>
    <w:rsid w:val="6A352D6E"/>
    <w:rsid w:val="6C346CF2"/>
    <w:rsid w:val="6E4E5146"/>
    <w:rsid w:val="6E5C6DFD"/>
    <w:rsid w:val="718F4685"/>
    <w:rsid w:val="71CA40DE"/>
    <w:rsid w:val="7E39340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
    <w:qFormat/>
    <w:uiPriority w:val="0"/>
    <w:pPr>
      <w:widowControl w:val="0"/>
      <w:spacing w:after="200" w:line="276" w:lineRule="auto"/>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unhideWhenUsed/>
    <w:qFormat/>
    <w:uiPriority w:val="0"/>
    <w:pPr>
      <w:keepNext/>
      <w:keepLines/>
      <w:spacing w:before="260" w:after="260" w:line="412" w:lineRule="auto"/>
      <w:outlineLvl w:val="2"/>
    </w:pPr>
    <w:rPr>
      <w:b/>
      <w:bCs/>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正文首行缩进 21"/>
    <w:basedOn w:val="1"/>
    <w:qFormat/>
    <w:uiPriority w:val="0"/>
    <w:pPr>
      <w:spacing w:after="120"/>
      <w:ind w:left="420" w:leftChars="200" w:firstLine="420" w:firstLineChars="200"/>
    </w:pPr>
    <w:rPr>
      <w:kern w:val="0"/>
      <w:sz w:val="28"/>
    </w:rPr>
  </w:style>
  <w:style w:type="character" w:customStyle="1" w:styleId="8">
    <w:name w:val="NormalCharacter"/>
    <w:link w:val="1"/>
    <w:semiHidden/>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玉溪市江川区党政机关单位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2022-02-08T07:09:00Z</dcterms:created>
  <dc:creator>mdx</dc:creator>
  <cp:lastModifiedBy>mdx</cp:lastModifiedBy>
  <dcterms:modified xsi:type="dcterms:W3CDTF">2022-07-14T03:22:13Z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