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减轻行政处罚事项清单（试行）</w:t>
      </w:r>
    </w:p>
    <w:tbl>
      <w:tblPr>
        <w:tblStyle w:val="5"/>
        <w:tblW w:w="14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0"/>
        <w:gridCol w:w="1670"/>
        <w:gridCol w:w="5052"/>
        <w:gridCol w:w="2208"/>
        <w:gridCol w:w="3288"/>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8"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1"/>
                <w:szCs w:val="21"/>
                <w:u w:val="none"/>
                <w:lang w:val="en-US" w:eastAsia="zh-CN"/>
              </w:rPr>
            </w:pPr>
            <w:r>
              <w:rPr>
                <w:rFonts w:hint="eastAsia" w:ascii="黑体" w:hAnsi="黑体" w:eastAsia="黑体" w:cs="黑体"/>
                <w:b w:val="0"/>
                <w:bCs/>
                <w:i w:val="0"/>
                <w:color w:val="auto"/>
                <w:kern w:val="0"/>
                <w:sz w:val="21"/>
                <w:szCs w:val="21"/>
                <w:u w:val="none"/>
                <w:lang w:val="en-US" w:eastAsia="zh-CN"/>
              </w:rPr>
              <w:t>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号</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行政处罚事项</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设定法律依据</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2"/>
                <w:sz w:val="21"/>
                <w:szCs w:val="21"/>
                <w:u w:val="none"/>
                <w:lang w:val="en-US" w:eastAsia="zh-CN" w:bidi="ar-SA"/>
              </w:rPr>
            </w:pPr>
            <w:r>
              <w:rPr>
                <w:rFonts w:hint="eastAsia" w:ascii="黑体" w:hAnsi="黑体" w:eastAsia="黑体" w:cs="黑体"/>
                <w:b w:val="0"/>
                <w:bCs/>
                <w:i w:val="0"/>
                <w:color w:val="auto"/>
                <w:kern w:val="0"/>
                <w:sz w:val="21"/>
                <w:szCs w:val="21"/>
                <w:u w:val="none"/>
                <w:lang w:val="en-US" w:eastAsia="zh-CN"/>
              </w:rPr>
              <w:t>适用情形</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1"/>
                <w:szCs w:val="21"/>
                <w:u w:val="none"/>
                <w:lang w:val="en-US" w:eastAsia="zh-CN"/>
              </w:rPr>
            </w:pPr>
            <w:r>
              <w:rPr>
                <w:rFonts w:hint="eastAsia" w:ascii="黑体" w:hAnsi="黑体" w:eastAsia="黑体" w:cs="黑体"/>
                <w:b w:val="0"/>
                <w:bCs/>
                <w:i w:val="0"/>
                <w:color w:val="auto"/>
                <w:kern w:val="0"/>
                <w:sz w:val="21"/>
                <w:szCs w:val="21"/>
                <w:u w:val="none"/>
                <w:lang w:val="en-US" w:eastAsia="zh-CN"/>
              </w:rPr>
              <w:t>减轻处罚法律依据</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7"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default"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i w:val="0"/>
                <w:iCs w:val="0"/>
                <w:color w:val="auto"/>
                <w:kern w:val="2"/>
                <w:sz w:val="21"/>
                <w:szCs w:val="21"/>
                <w:u w:val="none"/>
                <w:lang w:val="en-US" w:eastAsia="zh-CN"/>
              </w:rPr>
            </w:pPr>
            <w:r>
              <w:rPr>
                <w:rFonts w:hint="eastAsia" w:ascii="仿宋_GB2312" w:hAnsi="仿宋_GB2312" w:eastAsia="仿宋_GB2312" w:cs="仿宋_GB2312"/>
                <w:i w:val="0"/>
                <w:iCs w:val="0"/>
                <w:color w:val="auto"/>
                <w:kern w:val="0"/>
                <w:sz w:val="21"/>
                <w:szCs w:val="21"/>
                <w:u w:val="none"/>
                <w:lang w:val="en-US" w:eastAsia="zh-CN"/>
              </w:rPr>
              <w:t>生产经营单位未按照规定</w:t>
            </w:r>
            <w:r>
              <w:rPr>
                <w:rFonts w:hint="eastAsia" w:ascii="仿宋_GB2312" w:hAnsi="仿宋_GB2312" w:cs="仿宋_GB2312"/>
                <w:i w:val="0"/>
                <w:iCs w:val="0"/>
                <w:color w:val="auto"/>
                <w:kern w:val="0"/>
                <w:sz w:val="21"/>
                <w:szCs w:val="21"/>
                <w:u w:val="none"/>
                <w:lang w:val="en-US" w:eastAsia="zh-CN"/>
              </w:rPr>
              <w:t>开展</w:t>
            </w:r>
            <w:r>
              <w:rPr>
                <w:rFonts w:hint="eastAsia" w:ascii="仿宋_GB2312" w:hAnsi="仿宋_GB2312" w:eastAsia="仿宋_GB2312" w:cs="仿宋_GB2312"/>
                <w:i w:val="0"/>
                <w:iCs w:val="0"/>
                <w:color w:val="auto"/>
                <w:kern w:val="0"/>
                <w:sz w:val="21"/>
                <w:szCs w:val="21"/>
                <w:u w:val="none"/>
                <w:lang w:val="en-US" w:eastAsia="zh-CN"/>
              </w:rPr>
              <w:t>应急预案评估</w:t>
            </w:r>
            <w:r>
              <w:rPr>
                <w:rFonts w:hint="eastAsia" w:ascii="仿宋_GB2312" w:hAnsi="仿宋_GB2312" w:cs="仿宋_GB2312"/>
                <w:i w:val="0"/>
                <w:iCs w:val="0"/>
                <w:color w:val="auto"/>
                <w:kern w:val="0"/>
                <w:sz w:val="21"/>
                <w:szCs w:val="21"/>
                <w:u w:val="none"/>
                <w:lang w:val="en-US" w:eastAsia="zh-CN"/>
              </w:rPr>
              <w:t>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《生产安全事故应急预案管理办法》第四十五条“生产经营单位有下列情形之一的，由县级以上人民政府应急管理部门责令限期改正，可以处1万元以上3万元以下罚款：（四）未按照规定开展应急预案评估的”</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60" w:lineRule="exact"/>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2.《中华人民共和国行政处罚法》第三十二条第一项当事人有下列情形之一，应当从轻或者减轻行政处罚：</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cs="仿宋_GB2312"/>
                <w:color w:val="auto"/>
                <w:sz w:val="21"/>
                <w:szCs w:val="21"/>
                <w:lang w:val="en-US" w:eastAsia="zh-CN"/>
              </w:rPr>
            </w:pPr>
            <w:r>
              <w:rPr>
                <w:rFonts w:hint="eastAsia" w:ascii="仿宋_GB2312" w:hAnsi="仿宋_GB2312" w:eastAsia="仿宋_GB2312" w:cs="仿宋_GB2312"/>
                <w:color w:val="auto"/>
                <w:kern w:val="10"/>
                <w:sz w:val="21"/>
                <w:szCs w:val="21"/>
                <w:lang w:val="en-US" w:eastAsia="zh-CN"/>
              </w:rPr>
              <w:t>（一）</w:t>
            </w:r>
            <w:r>
              <w:rPr>
                <w:rFonts w:hint="eastAsia" w:ascii="仿宋_GB2312" w:hAnsi="仿宋_GB2312" w:eastAsia="仿宋_GB2312" w:cs="仿宋_GB2312"/>
                <w:color w:val="auto"/>
                <w:sz w:val="21"/>
                <w:szCs w:val="21"/>
                <w:lang w:val="en-US" w:eastAsia="zh-CN"/>
              </w:rPr>
              <w:t>主动消除或者减轻违法行为危害后果的</w:t>
            </w:r>
            <w:r>
              <w:rPr>
                <w:rFonts w:hint="eastAsia" w:ascii="仿宋_GB2312" w:hAnsi="仿宋_GB2312" w:cs="仿宋_GB2312"/>
                <w:color w:val="auto"/>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kern w:val="10"/>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2</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对生产经营单位与从业人员订立协议，免除或者减轻其对从业人员因生产安全事故伤亡依法应承担的责任的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w:t>
            </w:r>
            <w:r>
              <w:rPr>
                <w:rFonts w:hint="eastAsia" w:ascii="仿宋_GB2312" w:hAnsi="仿宋_GB2312" w:cs="仿宋_GB2312"/>
                <w:color w:val="auto"/>
                <w:sz w:val="21"/>
                <w:szCs w:val="21"/>
                <w:lang w:val="en-US" w:eastAsia="zh-CN"/>
              </w:rPr>
              <w:t>中华人民共和国</w:t>
            </w:r>
            <w:r>
              <w:rPr>
                <w:rFonts w:hint="eastAsia" w:ascii="仿宋_GB2312" w:hAnsi="仿宋_GB2312" w:eastAsia="仿宋_GB2312" w:cs="仿宋_GB2312"/>
                <w:color w:val="auto"/>
                <w:sz w:val="21"/>
                <w:szCs w:val="21"/>
                <w:lang w:val="en-US" w:eastAsia="zh-CN"/>
              </w:rPr>
              <w:t>安全生产法》第一百零六条</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生产经营单位与从业人员订立协议，免除或者减轻其对从业人员因生产安全事故伤亡依法应承担的责任的，该协议无效；对生产经营单位的主要负责人、个人经营的投资人处二万元以上十万元以下的罚款</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6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2.《中华人民共和国行政处罚法》第三十二条第一项、三项。当事人有下列情形之一，应当从轻或者减轻行政处罚：</w:t>
            </w:r>
          </w:p>
          <w:p>
            <w:pPr>
              <w:keepNext w:val="0"/>
              <w:keepLines w:val="0"/>
              <w:pageBreakBefore w:val="0"/>
              <w:kinsoku/>
              <w:wordWrap/>
              <w:overflowPunct/>
              <w:topLinePunct w:val="0"/>
              <w:autoSpaceDE/>
              <w:bidi w:val="0"/>
              <w:snapToGrid/>
              <w:spacing w:line="260" w:lineRule="exact"/>
              <w:rPr>
                <w:rFonts w:ascii="Times New Roman" w:hAnsi="Times New Roman" w:cs="Times New Roma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3</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对从业人员进行安全培训期间未支付工资并承担安全培训费用的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《生产经营单位安全培训规定》第二十九条第二项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生产经营单位有下列行为之一的，由安全生产监管监察部门责令其限期改正，可以处1万元以上3万元以下的罚款：（二）从业人员进行安全培训期间未支付工资并承担安全培训费用的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6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《中华人民共和国行政处罚法》第三十二条第一项、三项。当事人有下列情形之一，应当从轻或者减轻行政处罚：</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4</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对矿山、金属冶炼建设项目或者用于生产、储存、装卸危险物品的建设项目的施工单位未按照批准的安全设施设计施工的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《中华人民共和国安全生产法》第九十八条第一款第（三）项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80" w:lineRule="exact"/>
              <w:jc w:val="left"/>
              <w:rPr>
                <w:rFonts w:ascii="Times New Roman" w:hAnsi="Times New Roman" w:cs="Times New Roman"/>
              </w:rPr>
            </w:pPr>
            <w:r>
              <w:rPr>
                <w:rFonts w:hint="eastAsia" w:ascii="仿宋_GB2312" w:hAnsi="仿宋_GB2312" w:cs="仿宋_GB2312"/>
                <w:color w:val="auto"/>
                <w:kern w:val="2"/>
                <w:sz w:val="21"/>
                <w:szCs w:val="21"/>
                <w:lang w:val="en-US" w:eastAsia="zh-CN" w:bidi="ar-SA"/>
              </w:rPr>
              <w:t>三年内未发生安全生产责任事故，</w:t>
            </w:r>
            <w:r>
              <w:rPr>
                <w:rFonts w:hint="eastAsia" w:ascii="仿宋_GB2312" w:hAnsi="仿宋_GB2312" w:eastAsia="仿宋_GB2312" w:cs="仿宋_GB2312"/>
                <w:color w:val="auto"/>
                <w:kern w:val="2"/>
                <w:sz w:val="21"/>
                <w:szCs w:val="21"/>
                <w:lang w:val="en-US" w:eastAsia="zh-CN" w:bidi="ar-SA"/>
              </w:rPr>
              <w:t>不属于重大变更事项</w:t>
            </w:r>
            <w:r>
              <w:rPr>
                <w:rFonts w:hint="eastAsia" w:ascii="仿宋_GB2312" w:hAnsi="仿宋_GB2312" w:cs="仿宋_GB2312"/>
                <w:color w:val="auto"/>
                <w:kern w:val="2"/>
                <w:sz w:val="21"/>
                <w:szCs w:val="21"/>
                <w:lang w:val="en-US" w:eastAsia="zh-CN" w:bidi="ar-SA"/>
              </w:rPr>
              <w:t>，主动减轻违法行为后果，且在</w:t>
            </w:r>
            <w:r>
              <w:rPr>
                <w:rFonts w:hint="eastAsia" w:ascii="仿宋_GB2312" w:hAnsi="仿宋_GB2312" w:eastAsia="仿宋_GB2312" w:cs="仿宋_GB2312"/>
                <w:color w:val="auto"/>
                <w:kern w:val="2"/>
                <w:sz w:val="21"/>
                <w:szCs w:val="21"/>
                <w:lang w:val="en-US" w:eastAsia="zh-CN" w:bidi="ar-SA"/>
              </w:rPr>
              <w:t>限期内改正的</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《中华人民共和国行政处罚法》第三十二条第一项、三项。当事人有下列情形之一，应当从轻或者减轻行政处罚：</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5</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对矿山、金属冶炼建设项目或者用于生产、储存、装卸危险物品的建设项目竣工投入生产或者使用前，安全设施未经验收合格的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《中华人民共和国安全生产法》第九十八条第四项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8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 xml:space="preserve"> </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《中华人民共和国行政处罚法》第三十二条第一项、三项。当事人有下列情形之一，应当从轻或者减轻行政处罚：</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主动向监管部门报告尚未掌握的违法行为且主动消除违法行为，没有造成危害后果的或者配合行政机关查处违法行为有立功表现的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6</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烟花爆竹生产单位使用新安全设备，未进行安全性论证的</w:t>
            </w:r>
            <w:r>
              <w:rPr>
                <w:rFonts w:hint="eastAsia" w:ascii="仿宋_GB2312" w:hAnsi="仿宋_GB2312" w:cs="仿宋_GB2312"/>
                <w:color w:val="auto"/>
                <w:sz w:val="21"/>
                <w:szCs w:val="21"/>
                <w:lang w:val="en-US" w:eastAsia="zh-CN"/>
              </w:rPr>
              <w:t>处罚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left"/>
              <w:textAlignment w:val="center"/>
              <w:rPr>
                <w:rFonts w:hint="eastAsia" w:ascii="仿宋_GB2312" w:hAnsi="仿宋_GB2312" w:eastAsia="仿宋_GB2312" w:cs="仿宋_GB2312"/>
                <w:i w:val="0"/>
                <w:iCs w:val="0"/>
                <w:color w:val="auto"/>
                <w:kern w:val="0"/>
                <w:sz w:val="21"/>
                <w:szCs w:val="21"/>
                <w:u w:val="none"/>
                <w:lang w:val="en-US" w:eastAsia="zh-CN"/>
              </w:rPr>
            </w:pP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《烟花爆竹生产经营安全规定》第三十四条第二项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二）使用新安全设备，未进行安全性论证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8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《中华人民共和国行政处罚法》第三十二条第一项当事人有下列情形之一，应当从轻或者减轻行政处罚：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left"/>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（一）主动消除或者减轻违法行为危害后果的</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7</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安全设备的安装、使用、检测、改造和报废不符合国家标准或者行业标准的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w:t>
            </w:r>
            <w:r>
              <w:rPr>
                <w:rFonts w:hint="eastAsia" w:ascii="仿宋_GB2312" w:hAnsi="仿宋_GB2312" w:cs="仿宋_GB2312"/>
                <w:color w:val="auto"/>
                <w:sz w:val="21"/>
                <w:szCs w:val="21"/>
                <w:lang w:val="en-US" w:eastAsia="zh-CN"/>
              </w:rPr>
              <w:t>中华人民共和国</w:t>
            </w:r>
            <w:r>
              <w:rPr>
                <w:rFonts w:hint="eastAsia" w:ascii="仿宋_GB2312" w:hAnsi="仿宋_GB2312" w:eastAsia="仿宋_GB2312" w:cs="仿宋_GB2312"/>
                <w:color w:val="auto"/>
                <w:sz w:val="21"/>
                <w:szCs w:val="21"/>
                <w:lang w:val="en-US" w:eastAsia="zh-CN"/>
              </w:rPr>
              <w:t>安全生产法》第九十九条第二项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4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《中华人民共和国行政处罚法》第三十二条第一项、三项。当事人有下列情形之一，应当从轻或者减轻行政处罚：</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8</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对安全评价报告存在法规标准引用错误、关键危险有害因素漏项、重大危险源辨识错误、对策措施建议与存在问题严重不符等重大疏漏，但尚未造成重大损失的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《安全评价检测检验机构管理办法》第三十条第十项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（十）安全评价报告存在法规标准引用错误、关键危险有害因素漏项、重大危险源辨识错误、对策措施建议与存在问题严重不符等重大疏漏，但尚未造成重大损失的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40" w:lineRule="exact"/>
              <w:rPr>
                <w:rFonts w:ascii="Times New Roman" w:hAnsi="Times New Roman" w:cs="Times New Roman"/>
              </w:rPr>
            </w:pPr>
            <w:r>
              <w:rPr>
                <w:rFonts w:hint="eastAsia" w:ascii="仿宋_GB2312" w:hAnsi="仿宋_GB2312" w:cs="仿宋_GB2312"/>
                <w:color w:val="auto"/>
                <w:kern w:val="2"/>
                <w:sz w:val="21"/>
                <w:szCs w:val="21"/>
                <w:lang w:val="en-US" w:eastAsia="zh-CN" w:bidi="ar-SA"/>
              </w:rPr>
              <w:t>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《中华人民共和国行政处罚法》第三十二条第一项、三项。当事人有下列情形之一，应当从轻或者减轻行政处罚：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5"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9</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对安全生产检测检验报告存在法规标准引用错误、关键项目漏检、结论不明确等重大疏漏，但尚未造成重大损失的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《安全评价检测检验机构管理办法》第三十条第十一项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（十一）安全生产检测检验报告存在法规标准引用错误、关键项目漏检、结论不明确等重大疏漏，但尚未造成重大损失的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40" w:lineRule="exact"/>
              <w:rPr>
                <w:rFonts w:ascii="Times New Roman" w:hAnsi="Times New Roman" w:cs="Times New Roman"/>
              </w:rPr>
            </w:pPr>
            <w:r>
              <w:rPr>
                <w:rFonts w:hint="eastAsia" w:ascii="仿宋_GB2312" w:hAnsi="仿宋_GB2312" w:cs="仿宋_GB2312"/>
                <w:color w:val="auto"/>
                <w:kern w:val="2"/>
                <w:sz w:val="21"/>
                <w:szCs w:val="21"/>
                <w:lang w:val="en-US" w:eastAsia="zh-CN" w:bidi="ar-SA"/>
              </w:rPr>
              <w:t>主动减轻违法行为后果，且在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p>
            <w:pPr>
              <w:keepNext w:val="0"/>
              <w:keepLines w:val="0"/>
              <w:pageBreakBefore w:val="0"/>
              <w:kinsoku/>
              <w:wordWrap/>
              <w:overflowPunct/>
              <w:topLinePunct w:val="0"/>
              <w:autoSpaceDE/>
              <w:bidi w:val="0"/>
              <w:snapToGrid/>
              <w:spacing w:line="240" w:lineRule="exact"/>
              <w:rPr>
                <w:rFonts w:ascii="Times New Roman" w:hAnsi="Times New Roman" w:cs="Times New Roman"/>
              </w:rPr>
            </w:pP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w:t>
            </w: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《中华人民共和国行政处罚法》第三十二条第一项、三项。当事人有下列情形之一，应当从轻或者减轻行政处罚：</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（一）主动消除或者减轻违法行为危害后果的；</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jc w:val="center"/>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安全培训机构未建立培训档案或者培训档案管理不规范</w:t>
            </w:r>
            <w:r>
              <w:rPr>
                <w:rFonts w:hint="eastAsia" w:ascii="仿宋_GB2312" w:hAnsi="仿宋_GB2312" w:cs="仿宋_GB2312"/>
                <w:color w:val="auto"/>
                <w:sz w:val="21"/>
                <w:szCs w:val="21"/>
                <w:lang w:val="en-US" w:eastAsia="zh-CN"/>
              </w:rPr>
              <w:t>的处罚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《安全生产培训管理办法》第三十四条</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安全培训机构有下列情形之一的，责令限期改正，处 1万元以下的罚款；逾期未改正的，给予警告，处 1 万元以上 3万元以下的罚款：（三）未建立培训档案或者培训档案管理不规范的</w:t>
            </w:r>
            <w:r>
              <w:rPr>
                <w:rFonts w:hint="eastAsia" w:ascii="仿宋_GB2312" w:hAnsi="仿宋_GB2312" w:cs="仿宋_GB2312"/>
                <w:color w:val="auto"/>
                <w:sz w:val="21"/>
                <w:szCs w:val="21"/>
                <w:lang w:val="en-US" w:eastAsia="zh-CN"/>
              </w:rPr>
              <w:t>”</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bidi w:val="0"/>
              <w:snapToGrid/>
              <w:spacing w:line="240" w:lineRule="exact"/>
              <w:rPr>
                <w:rFonts w:ascii="Times New Roman" w:hAnsi="Times New Roman" w:cs="Times New Roman"/>
              </w:rPr>
            </w:pPr>
            <w:r>
              <w:rPr>
                <w:rFonts w:hint="eastAsia" w:ascii="仿宋_GB2312" w:hAnsi="仿宋_GB2312" w:cs="仿宋_GB2312"/>
                <w:color w:val="auto"/>
                <w:kern w:val="2"/>
                <w:sz w:val="21"/>
                <w:szCs w:val="21"/>
                <w:lang w:val="en-US" w:eastAsia="zh-CN" w:bidi="ar-SA"/>
              </w:rPr>
              <w:t>主动减轻违法行为后果，且在</w:t>
            </w:r>
            <w:r>
              <w:rPr>
                <w:rFonts w:hint="eastAsia" w:ascii="仿宋_GB2312" w:hAnsi="仿宋_GB2312" w:eastAsia="仿宋_GB2312" w:cs="仿宋_GB2312"/>
                <w:color w:val="auto"/>
                <w:kern w:val="2"/>
                <w:sz w:val="21"/>
                <w:szCs w:val="21"/>
                <w:lang w:val="en-US" w:eastAsia="zh-CN" w:bidi="ar-SA"/>
              </w:rPr>
              <w:t>限期内改正的。</w:t>
            </w:r>
          </w:p>
          <w:p>
            <w:pPr>
              <w:keepNext w:val="0"/>
              <w:keepLines w:val="0"/>
              <w:pageBreakBefore w:val="0"/>
              <w:kinsoku/>
              <w:wordWrap/>
              <w:overflowPunct/>
              <w:topLinePunct w:val="0"/>
              <w:autoSpaceDE/>
              <w:bidi w:val="0"/>
              <w:snapToGrid/>
              <w:spacing w:line="240" w:lineRule="exact"/>
              <w:rPr>
                <w:rFonts w:ascii="Times New Roman" w:hAnsi="Times New Roman" w:cs="Times New Roman"/>
              </w:rPr>
            </w:pP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p>
        </w:tc>
        <w:tc>
          <w:tcPr>
            <w:tcW w:w="3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《中华人民共和国行政处罚法》第三十二条第一项当事人有下列情形之一，应当从轻或者减轻行政处罚：</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（一）主动消除或者减轻违法行为危害后果的</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43A52"/>
    <w:rsid w:val="02D50C5B"/>
    <w:rsid w:val="058065CB"/>
    <w:rsid w:val="068841D5"/>
    <w:rsid w:val="06B11277"/>
    <w:rsid w:val="06F533CB"/>
    <w:rsid w:val="11A733E2"/>
    <w:rsid w:val="13C913D1"/>
    <w:rsid w:val="19466A53"/>
    <w:rsid w:val="1E5C0C50"/>
    <w:rsid w:val="1FE5775F"/>
    <w:rsid w:val="20015069"/>
    <w:rsid w:val="22EA7510"/>
    <w:rsid w:val="25B43A52"/>
    <w:rsid w:val="25D47427"/>
    <w:rsid w:val="2A134A0D"/>
    <w:rsid w:val="31576ECD"/>
    <w:rsid w:val="328645F2"/>
    <w:rsid w:val="338903E6"/>
    <w:rsid w:val="362A5861"/>
    <w:rsid w:val="37E14C98"/>
    <w:rsid w:val="3B28253A"/>
    <w:rsid w:val="3E7C0923"/>
    <w:rsid w:val="41A451D7"/>
    <w:rsid w:val="42F40D8E"/>
    <w:rsid w:val="460375D5"/>
    <w:rsid w:val="47E573C8"/>
    <w:rsid w:val="48A626AF"/>
    <w:rsid w:val="49270A98"/>
    <w:rsid w:val="4990670B"/>
    <w:rsid w:val="4B6A2202"/>
    <w:rsid w:val="4D7938FE"/>
    <w:rsid w:val="4F660AB8"/>
    <w:rsid w:val="54176279"/>
    <w:rsid w:val="5CB707A4"/>
    <w:rsid w:val="5FD763ED"/>
    <w:rsid w:val="635C7466"/>
    <w:rsid w:val="65877F62"/>
    <w:rsid w:val="65EB7093"/>
    <w:rsid w:val="683C5BCE"/>
    <w:rsid w:val="702931E8"/>
    <w:rsid w:val="71667B8A"/>
    <w:rsid w:val="71D3687B"/>
    <w:rsid w:val="7A350BB3"/>
    <w:rsid w:val="7D675349"/>
    <w:rsid w:val="7FAA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line="240" w:lineRule="atLeast"/>
      <w:ind w:left="420" w:leftChars="200"/>
    </w:pPr>
    <w:rPr>
      <w:rFonts w:ascii="Calibri" w:hAnsi="Calibri" w:eastAsia="宋体" w:cs="Times New Roman"/>
      <w:spacing w:val="-6"/>
      <w:szCs w:val="20"/>
    </w:rPr>
  </w:style>
  <w:style w:type="paragraph" w:styleId="4">
    <w:name w:val="Normal Indent"/>
    <w:basedOn w:val="1"/>
    <w:qFormat/>
    <w:uiPriority w:val="0"/>
    <w:pPr>
      <w:spacing w:line="240" w:lineRule="atLeast"/>
      <w:ind w:firstLine="420" w:firstLineChars="200"/>
    </w:pPr>
    <w:rPr>
      <w:rFonts w:ascii="Calibri" w:hAnsi="Calibri" w:eastAsia="仿宋" w:cs="Times New Roman"/>
      <w:spacing w:val="-6"/>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2022-10-21T03:26:00Z</dcterms:created>
  <dc:creator>张雯</dc:creator>
  <cp:lastModifiedBy>张雯</cp:lastModifiedBy>
  <dcterms:modified xsi:type="dcterms:W3CDTF">2022-10-21T03:27:05Z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