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2" w:beforeAutospacing="0" w:after="0" w:afterAutospacing="0" w:line="360" w:lineRule="atLeast"/>
        <w:ind w:left="0" w:right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182" w:beforeAutospacing="0" w:after="0" w:afterAutospacing="0" w:line="360" w:lineRule="atLeast"/>
        <w:ind w:left="0" w:right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1"/>
          <w:szCs w:val="31"/>
          <w:shd w:val="clear" w:fill="FFFFFF"/>
        </w:rPr>
        <w:t>玉溪市江川区人民政府宁海街道办事处政府信息公开目录</w:t>
      </w:r>
    </w:p>
    <w:tbl>
      <w:tblPr>
        <w:tblStyle w:val="3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"/>
        <w:gridCol w:w="1345"/>
        <w:gridCol w:w="1104"/>
        <w:gridCol w:w="667"/>
        <w:gridCol w:w="1030"/>
        <w:gridCol w:w="903"/>
        <w:gridCol w:w="1622"/>
        <w:gridCol w:w="325"/>
        <w:gridCol w:w="333"/>
        <w:gridCol w:w="294"/>
        <w:gridCol w:w="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公开目录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责任部门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公开渠道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公开对象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全社会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特定群体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主动公开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ascii="仿宋_GB2312" w:eastAsia="仿宋_GB2312" w:cs="仿宋_GB2312"/>
                <w:sz w:val="16"/>
                <w:szCs w:val="16"/>
              </w:rPr>
              <w:t>政府信息公开工作相关信息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政府信息公开工作有关规定、制度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综合管理办公室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政府信息公开工作有关文件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  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政府信息公开目录及公开指南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区政府信息公开目录及指南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综合管理办公室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  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</w:rPr>
              <w:t>   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区级政府部门信息公开目录及指南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区直公共事业单位公开目录及指南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各乡（镇）、街道信息公开目录及指南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街道办事处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区政府及各工作机构领导信息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区政府领导基本信息及工作分工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综合管理办公室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区级政府部门主要职责及内设机构职责、办公地址、办公时间、联系方式、负责人姓名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区属公共事业单位机构职能、机构设置、办公地址、办公时间、联系方式、负责人姓名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区政府重要信息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区政府工作规则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综合管理办公室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区政府工作报告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区政府全体会议、区政府常务会议的重大决策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区政府各项工作会议的主要内容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区政府人事任免信息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地方行政法规规章和规范性文件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区政府规范性文件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综合管理办公室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区政府、区政府办公室公开文件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区直属各部门公开文件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江川区现行公开文件目录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政策解读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文件发布后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公众监督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各政府部门信息公开监督电话、电子信箱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街道办事处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书记区长信箱、区长热线、网上信访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综治中心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区级重点项目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重大项目的审批及备案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固定资产投资项目计划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重点项目建设进展情况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国民经济和社会发展规划、专项规划、区域规划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江川区国民经济和社会发展总体规划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国民经济和社会发展重点专项规划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国民经济和社会发展部门规划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国民经济和社会发展统计公报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国民经济和社会发展统计信息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农业、经济、人口普查主要数据公报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固定资产投资主要指标完成情况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工业总产值及销售情况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居民收入情况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居民消费价格指数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社会消费品零售总额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经济和社会发展情况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国民经济和社会发展计划执行情况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国民经济运行情况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固定资产投资完成情况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农村经济运行情况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工业经济运行情况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商务运行情况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行政事业性收费项目、依据、标准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行政事业性收费项目、标准及依据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主要商品价格监测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市场监管所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统一定价药品最高零售价格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江川区医院医疗服务信息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区级财政预算、决算报告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年度地方财政预算、决算信息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财政所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三公经费公开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公共资源交易及政府集中采购实施情况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公共资源交易的相关法律法规、政策，交易范围、交易流程，服务指南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交易项目目录、交易的各类公告、公示等动态信息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区政府集中采购目录及限额标准、招标中标公告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行政许可的事项、依据、条件、数量、程序、期限以及申请行政许可需要提交的全部材料目录及办理情况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区级行政许可审批事项目录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下放的区级行政审批目录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区级行政审批部门行政审批项目目录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省、市垂直管理部门行政审批项目目录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政府重大建设项目的批准和实施情况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各类重大建设项目的批准情况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各类重大建设项目的实施情况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政府招商项目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招商引资的各种政策、区级重点招商引资项目实施情况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扶贫、教育、医疗、社会保障、促进就业等方面的政策、措施及其实施情况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扶贫实施政策、工作进展情况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乡村振兴办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教育工作政策措施及实施情况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宣传文化服务中心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医疗工作政策措施及实施情况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社会事务办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社会保障工作政策措施及实施情况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社会保障服务中心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促进就业工作政策措施及实施情况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环境保护、公共卫生、安全生产、食品药品、产品质量的监督检查情况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环境保护工作相关政策措施及实施情况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规划建设与环境保护中心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环境空气质量报告、环境状况公报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主要污染物总量减排监察情况、环保监督检查情况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公共卫生、安全生产、食品药品、产品质量的监督检查情况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安全生产工作相关政策措施及实施情况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安全生产形势分析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安全生产事故情况简报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突发公共事件的应急预案、预警信息及应对情况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公共卫生监督管理工作相关政策措施及实施情况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社会事务办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社会治安治理工作相关政策措施及实施情况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综治中心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食品药品监督管理工作相关政策措施及实施情况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市场监管所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突发公共事件的应急预案、预警信息及应对情况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突发公共事件总体应急预案、预警信息及应付情况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部门、行业专项应急预案、预警信息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城乡建设公益事业建设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城乡建设、市政建设和管理的重大事项，社会公益事业建设基本情况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保障性住房政策，建设、分配、管理等信息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政府投资的工程建设领域项目信息和信用信息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区域发展办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土地征收与房屋拆迁补偿情况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农村土地承包经营权流转、宅基地使用情况审核、筹资筹劳、社会救助等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街道办事处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农村土地利用总体规划、宅基地使用的审核情况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征收或者征用土地、房屋拆迁及其补偿、补助费用的发放、使用情况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自然资源所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救灾救助情况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抢险救灾、优抚、救济、社会捐助等款物的管理、使用和分配情况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社会事务办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机关事业单位工作人员考录情况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国家公务员公开考录及事业单位公开招聘工作情况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社会事务保障中心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其它公示公告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干部任前公示公告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党建工作办公室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领导干部公开选拔公示公告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国家公务员公开招考录用公示公告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党建工作办公室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事业单位工作人员公开招聘公示公告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专业技术人员职称资格考评、任职公示公告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其他各类公共服务信息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街道各部门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集体资源、资产承包、租赁、拍卖等情况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街道办事处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《中华人民共和国政府信息公开条例》（</w:t>
            </w: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国务院令第711号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信息形成或变更之日起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个工作日内公开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政府网站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发布会听证会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公开查阅点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其他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√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2" w:beforeAutospacing="0" w:after="0" w:afterAutospacing="0" w:line="360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jQ4MmMzYjIyN2Y1MWRjZDJhYjA0NGJmN2ZmMDUifQ=="/>
    <w:docVar w:name="KSO_WPS_MARK_KEY" w:val="df3d0129-f209-4ed5-87fc-7ae29843748e"/>
  </w:docVars>
  <w:rsids>
    <w:rsidRoot w:val="36B223B3"/>
    <w:rsid w:val="36B223B3"/>
    <w:rsid w:val="440D0315"/>
    <w:rsid w:val="48BD2FB1"/>
    <w:rsid w:val="4F4421E2"/>
    <w:rsid w:val="706C7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2023-11-15T02:22:00Z</dcterms:created>
  <dc:creator>联想</dc:creator>
  <cp:lastModifiedBy>李翱</cp:lastModifiedBy>
  <dcterms:modified xsi:type="dcterms:W3CDTF">2024-01-30T03:49:51Z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BFC76959F98B47EE80291847EE4AB80F_13</vt:lpwstr>
  </property>
</Properties>
</file>