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="Times New Roman"/>
          <w:color w:val="auto"/>
          <w:sz w:val="22"/>
          <w:szCs w:val="22"/>
          <w:lang w:val="zh-CN"/>
        </w:rPr>
        <w:id w:val="-3807862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D3195" w:rsidRDefault="008D3195" w:rsidP="008D3195">
          <w:pPr>
            <w:pStyle w:val="TOC"/>
            <w:jc w:val="center"/>
            <w:rPr>
              <w:rFonts w:ascii="宋体" w:eastAsia="宋体" w:hAnsi="宋体"/>
              <w:color w:val="auto"/>
              <w:sz w:val="52"/>
              <w:szCs w:val="52"/>
              <w:lang w:val="zh-CN"/>
            </w:rPr>
          </w:pPr>
          <w:r w:rsidRPr="008D3195">
            <w:rPr>
              <w:rFonts w:ascii="宋体" w:eastAsia="宋体" w:hAnsi="宋体"/>
              <w:color w:val="auto"/>
              <w:sz w:val="52"/>
              <w:szCs w:val="52"/>
              <w:lang w:val="zh-CN"/>
            </w:rPr>
            <w:t>目</w:t>
          </w:r>
          <w:r w:rsidRPr="008D3195">
            <w:rPr>
              <w:rFonts w:ascii="宋体" w:eastAsia="宋体" w:hAnsi="宋体" w:hint="eastAsia"/>
              <w:color w:val="auto"/>
              <w:sz w:val="52"/>
              <w:szCs w:val="52"/>
              <w:lang w:val="zh-CN"/>
            </w:rPr>
            <w:t xml:space="preserve">  </w:t>
          </w:r>
          <w:r w:rsidRPr="008D3195">
            <w:rPr>
              <w:rFonts w:ascii="宋体" w:eastAsia="宋体" w:hAnsi="宋体"/>
              <w:color w:val="auto"/>
              <w:sz w:val="52"/>
              <w:szCs w:val="52"/>
              <w:lang w:val="zh-CN"/>
            </w:rPr>
            <w:t>录</w:t>
          </w:r>
        </w:p>
        <w:p w:rsidR="00EB7701" w:rsidRDefault="00EB7701" w:rsidP="00EB7701">
          <w:pPr>
            <w:rPr>
              <w:lang w:val="zh-CN"/>
            </w:rPr>
          </w:pPr>
        </w:p>
        <w:p w:rsidR="00EB7701" w:rsidRDefault="00EB7701" w:rsidP="00EB7701">
          <w:pPr>
            <w:rPr>
              <w:lang w:val="zh-CN"/>
            </w:rPr>
          </w:pPr>
        </w:p>
        <w:p w:rsidR="00EB7701" w:rsidRDefault="00EB7701" w:rsidP="00EB7701">
          <w:pPr>
            <w:rPr>
              <w:lang w:val="zh-CN"/>
            </w:rPr>
          </w:pPr>
        </w:p>
        <w:p w:rsidR="00EB7701" w:rsidRPr="00EB7701" w:rsidRDefault="00EB7701" w:rsidP="00EB7701">
          <w:pPr>
            <w:rPr>
              <w:lang w:val="zh-CN"/>
            </w:rPr>
          </w:pPr>
        </w:p>
        <w:p w:rsidR="008D3195" w:rsidRPr="008D3195" w:rsidRDefault="008D3195">
          <w:pPr>
            <w:pStyle w:val="12"/>
            <w:tabs>
              <w:tab w:val="right" w:leader="dot" w:pos="8296"/>
            </w:tabs>
            <w:rPr>
              <w:rFonts w:ascii="宋体" w:eastAsia="宋体" w:hAnsi="宋体" w:cstheme="minorBidi"/>
              <w:noProof/>
              <w:kern w:val="2"/>
              <w:sz w:val="28"/>
              <w:szCs w:val="28"/>
            </w:rPr>
          </w:pPr>
          <w:r w:rsidRPr="008D3195">
            <w:rPr>
              <w:rFonts w:ascii="宋体" w:eastAsia="宋体" w:hAnsi="宋体"/>
              <w:sz w:val="28"/>
              <w:szCs w:val="28"/>
            </w:rPr>
            <w:fldChar w:fldCharType="begin"/>
          </w:r>
          <w:r w:rsidRPr="008D3195">
            <w:rPr>
              <w:rFonts w:ascii="宋体" w:eastAsia="宋体" w:hAnsi="宋体"/>
              <w:sz w:val="28"/>
              <w:szCs w:val="28"/>
            </w:rPr>
            <w:instrText xml:space="preserve"> TOC \o "1-3" \h \z \u </w:instrText>
          </w:r>
          <w:r w:rsidRPr="008D3195">
            <w:rPr>
              <w:rFonts w:ascii="宋体" w:eastAsia="宋体" w:hAnsi="宋体"/>
              <w:sz w:val="28"/>
              <w:szCs w:val="28"/>
            </w:rPr>
            <w:fldChar w:fldCharType="separate"/>
          </w:r>
          <w:hyperlink w:anchor="_Toc476907081" w:history="1">
            <w:r w:rsidRPr="008D3195">
              <w:rPr>
                <w:rStyle w:val="a5"/>
                <w:rFonts w:ascii="宋体" w:eastAsia="宋体" w:hAnsi="宋体"/>
                <w:noProof/>
                <w:sz w:val="28"/>
                <w:szCs w:val="28"/>
              </w:rPr>
              <w:t>一、综   合</w:t>
            </w:r>
            <w:r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ab/>
            </w:r>
            <w:r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begin"/>
            </w:r>
            <w:r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 xml:space="preserve"> PAGEREF _Toc476907081 \h </w:instrText>
            </w:r>
            <w:r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</w:r>
            <w:r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separate"/>
            </w:r>
            <w:r w:rsidR="007D0CEF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>- 1 -</w:t>
            </w:r>
            <w:r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3195" w:rsidRPr="008D3195" w:rsidRDefault="00203333">
          <w:pPr>
            <w:pStyle w:val="12"/>
            <w:tabs>
              <w:tab w:val="right" w:leader="dot" w:pos="8296"/>
            </w:tabs>
            <w:rPr>
              <w:rFonts w:ascii="宋体" w:eastAsia="宋体" w:hAnsi="宋体" w:cstheme="minorBidi"/>
              <w:noProof/>
              <w:kern w:val="2"/>
              <w:sz w:val="28"/>
              <w:szCs w:val="28"/>
            </w:rPr>
          </w:pPr>
          <w:hyperlink w:anchor="_Toc476907082" w:history="1">
            <w:r w:rsidR="008D3195" w:rsidRPr="008D3195">
              <w:rPr>
                <w:rStyle w:val="a5"/>
                <w:rFonts w:ascii="宋体" w:eastAsia="宋体" w:hAnsi="宋体"/>
                <w:noProof/>
                <w:sz w:val="28"/>
                <w:szCs w:val="28"/>
              </w:rPr>
              <w:t>二、农   业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ab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begin"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 xml:space="preserve"> PAGEREF _Toc476907082 \h </w:instrTex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separate"/>
            </w:r>
            <w:r w:rsidR="007D0CEF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>- 3 -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3195" w:rsidRPr="008D3195" w:rsidRDefault="00203333">
          <w:pPr>
            <w:pStyle w:val="12"/>
            <w:tabs>
              <w:tab w:val="right" w:leader="dot" w:pos="8296"/>
            </w:tabs>
            <w:rPr>
              <w:rFonts w:ascii="宋体" w:eastAsia="宋体" w:hAnsi="宋体" w:cstheme="minorBidi"/>
              <w:noProof/>
              <w:kern w:val="2"/>
              <w:sz w:val="28"/>
              <w:szCs w:val="28"/>
            </w:rPr>
          </w:pPr>
          <w:hyperlink w:anchor="_Toc476907083" w:history="1">
            <w:r w:rsidR="008D3195" w:rsidRPr="008D3195">
              <w:rPr>
                <w:rStyle w:val="a5"/>
                <w:rFonts w:ascii="宋体" w:eastAsia="宋体" w:hAnsi="宋体"/>
                <w:noProof/>
                <w:sz w:val="28"/>
                <w:szCs w:val="28"/>
              </w:rPr>
              <w:t>三、工业和建筑业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ab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begin"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 xml:space="preserve"> PAGEREF _Toc476907083 \h </w:instrTex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separate"/>
            </w:r>
            <w:r w:rsidR="007D0CEF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>- 5 -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3195" w:rsidRPr="008D3195" w:rsidRDefault="00203333">
          <w:pPr>
            <w:pStyle w:val="12"/>
            <w:tabs>
              <w:tab w:val="right" w:leader="dot" w:pos="8296"/>
            </w:tabs>
            <w:rPr>
              <w:rFonts w:ascii="宋体" w:eastAsia="宋体" w:hAnsi="宋体" w:cstheme="minorBidi"/>
              <w:noProof/>
              <w:kern w:val="2"/>
              <w:sz w:val="28"/>
              <w:szCs w:val="28"/>
            </w:rPr>
          </w:pPr>
          <w:hyperlink w:anchor="_Toc476907084" w:history="1">
            <w:r w:rsidR="008D3195" w:rsidRPr="008D3195">
              <w:rPr>
                <w:rStyle w:val="a5"/>
                <w:rFonts w:ascii="宋体" w:eastAsia="宋体" w:hAnsi="宋体"/>
                <w:noProof/>
                <w:sz w:val="28"/>
                <w:szCs w:val="28"/>
              </w:rPr>
              <w:t>四、固定资产投资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ab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begin"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 xml:space="preserve"> PAGEREF _Toc476907084 \h </w:instrTex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separate"/>
            </w:r>
            <w:r w:rsidR="007D0CEF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>- 6 -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3195" w:rsidRPr="008D3195" w:rsidRDefault="00203333">
          <w:pPr>
            <w:pStyle w:val="12"/>
            <w:tabs>
              <w:tab w:val="right" w:leader="dot" w:pos="8296"/>
            </w:tabs>
            <w:rPr>
              <w:rFonts w:ascii="宋体" w:eastAsia="宋体" w:hAnsi="宋体" w:cstheme="minorBidi"/>
              <w:noProof/>
              <w:kern w:val="2"/>
              <w:sz w:val="28"/>
              <w:szCs w:val="28"/>
            </w:rPr>
          </w:pPr>
          <w:hyperlink w:anchor="_Toc476907085" w:history="1">
            <w:r w:rsidR="008D3195" w:rsidRPr="008D3195">
              <w:rPr>
                <w:rStyle w:val="a5"/>
                <w:rFonts w:ascii="宋体" w:eastAsia="宋体" w:hAnsi="宋体"/>
                <w:noProof/>
                <w:sz w:val="28"/>
                <w:szCs w:val="28"/>
              </w:rPr>
              <w:t>五、交通运输和邮电业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ab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begin"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 xml:space="preserve"> PAGEREF _Toc476907085 \h </w:instrTex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separate"/>
            </w:r>
            <w:r w:rsidR="007D0CEF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>- 6 -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3195" w:rsidRPr="008D3195" w:rsidRDefault="00203333">
          <w:pPr>
            <w:pStyle w:val="12"/>
            <w:tabs>
              <w:tab w:val="right" w:leader="dot" w:pos="8296"/>
            </w:tabs>
            <w:rPr>
              <w:rFonts w:ascii="宋体" w:eastAsia="宋体" w:hAnsi="宋体" w:cstheme="minorBidi"/>
              <w:noProof/>
              <w:kern w:val="2"/>
              <w:sz w:val="28"/>
              <w:szCs w:val="28"/>
            </w:rPr>
          </w:pPr>
          <w:hyperlink w:anchor="_Toc476907086" w:history="1">
            <w:r w:rsidR="008D3195" w:rsidRPr="008D3195">
              <w:rPr>
                <w:rStyle w:val="a5"/>
                <w:rFonts w:ascii="宋体" w:eastAsia="宋体" w:hAnsi="宋体"/>
                <w:noProof/>
                <w:sz w:val="28"/>
                <w:szCs w:val="28"/>
              </w:rPr>
              <w:t>六、贸易、住宿、餐饮业和消费物价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ab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begin"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 xml:space="preserve"> PAGEREF _Toc476907086 \h </w:instrTex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separate"/>
            </w:r>
            <w:r w:rsidR="007D0CEF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>- 7 -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3195" w:rsidRPr="008D3195" w:rsidRDefault="00203333">
          <w:pPr>
            <w:pStyle w:val="12"/>
            <w:tabs>
              <w:tab w:val="right" w:leader="dot" w:pos="8296"/>
            </w:tabs>
            <w:rPr>
              <w:rFonts w:ascii="宋体" w:eastAsia="宋体" w:hAnsi="宋体" w:cstheme="minorBidi"/>
              <w:noProof/>
              <w:kern w:val="2"/>
              <w:sz w:val="28"/>
              <w:szCs w:val="28"/>
            </w:rPr>
          </w:pPr>
          <w:hyperlink w:anchor="_Toc476907087" w:history="1">
            <w:r w:rsidR="008D3195" w:rsidRPr="008D3195">
              <w:rPr>
                <w:rStyle w:val="a5"/>
                <w:rFonts w:ascii="宋体" w:eastAsia="宋体" w:hAnsi="宋体"/>
                <w:noProof/>
                <w:sz w:val="28"/>
                <w:szCs w:val="28"/>
              </w:rPr>
              <w:t>七、对外经济和旅游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ab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begin"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 xml:space="preserve"> PAGEREF _Toc476907087 \h </w:instrTex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separate"/>
            </w:r>
            <w:r w:rsidR="007D0CEF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>- 8 -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3195" w:rsidRPr="008D3195" w:rsidRDefault="00203333">
          <w:pPr>
            <w:pStyle w:val="12"/>
            <w:tabs>
              <w:tab w:val="right" w:leader="dot" w:pos="8296"/>
            </w:tabs>
            <w:rPr>
              <w:rFonts w:ascii="宋体" w:eastAsia="宋体" w:hAnsi="宋体" w:cstheme="minorBidi"/>
              <w:noProof/>
              <w:kern w:val="2"/>
              <w:sz w:val="28"/>
              <w:szCs w:val="28"/>
            </w:rPr>
          </w:pPr>
          <w:hyperlink w:anchor="_Toc476907088" w:history="1">
            <w:r w:rsidR="008D3195" w:rsidRPr="008D3195">
              <w:rPr>
                <w:rStyle w:val="a5"/>
                <w:rFonts w:ascii="宋体" w:eastAsia="宋体" w:hAnsi="宋体"/>
                <w:noProof/>
                <w:sz w:val="28"/>
                <w:szCs w:val="28"/>
              </w:rPr>
              <w:t>八、财政、金融和保险业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ab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begin"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 xml:space="preserve"> PAGEREF _Toc476907088 \h </w:instrTex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separate"/>
            </w:r>
            <w:r w:rsidR="007D0CEF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>- 9 -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3195" w:rsidRPr="008D3195" w:rsidRDefault="00203333">
          <w:pPr>
            <w:pStyle w:val="12"/>
            <w:tabs>
              <w:tab w:val="right" w:leader="dot" w:pos="8296"/>
            </w:tabs>
            <w:rPr>
              <w:rFonts w:ascii="宋体" w:eastAsia="宋体" w:hAnsi="宋体" w:cstheme="minorBidi"/>
              <w:noProof/>
              <w:kern w:val="2"/>
              <w:sz w:val="28"/>
              <w:szCs w:val="28"/>
            </w:rPr>
          </w:pPr>
          <w:hyperlink w:anchor="_Toc476907089" w:history="1">
            <w:r w:rsidR="008D3195" w:rsidRPr="008D3195">
              <w:rPr>
                <w:rStyle w:val="a5"/>
                <w:rFonts w:ascii="宋体" w:eastAsia="宋体" w:hAnsi="宋体"/>
                <w:noProof/>
                <w:sz w:val="28"/>
                <w:szCs w:val="28"/>
              </w:rPr>
              <w:t>九、人口和人民生活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ab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begin"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 xml:space="preserve"> PAGEREF _Toc476907089 \h </w:instrTex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separate"/>
            </w:r>
            <w:r w:rsidR="007D0CEF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>- 9 -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3195" w:rsidRPr="008D3195" w:rsidRDefault="00203333">
          <w:pPr>
            <w:pStyle w:val="12"/>
            <w:tabs>
              <w:tab w:val="right" w:leader="dot" w:pos="8296"/>
            </w:tabs>
            <w:rPr>
              <w:rFonts w:ascii="宋体" w:eastAsia="宋体" w:hAnsi="宋体" w:cstheme="minorBidi"/>
              <w:noProof/>
              <w:kern w:val="2"/>
              <w:sz w:val="28"/>
              <w:szCs w:val="28"/>
            </w:rPr>
          </w:pPr>
          <w:hyperlink w:anchor="_Toc476907090" w:history="1">
            <w:r w:rsidR="008D3195" w:rsidRPr="008D3195">
              <w:rPr>
                <w:rStyle w:val="a5"/>
                <w:rFonts w:ascii="宋体" w:eastAsia="宋体" w:hAnsi="宋体"/>
                <w:noProof/>
                <w:sz w:val="28"/>
                <w:szCs w:val="28"/>
              </w:rPr>
              <w:t>十、就业和社会保障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ab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begin"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 xml:space="preserve"> PAGEREF _Toc476907090 \h </w:instrTex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separate"/>
            </w:r>
            <w:r w:rsidR="007D0CEF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>- 10 -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3195" w:rsidRPr="008D3195" w:rsidRDefault="00203333">
          <w:pPr>
            <w:pStyle w:val="12"/>
            <w:tabs>
              <w:tab w:val="right" w:leader="dot" w:pos="8296"/>
            </w:tabs>
            <w:rPr>
              <w:rFonts w:ascii="宋体" w:eastAsia="宋体" w:hAnsi="宋体" w:cstheme="minorBidi"/>
              <w:noProof/>
              <w:kern w:val="2"/>
              <w:sz w:val="28"/>
              <w:szCs w:val="28"/>
            </w:rPr>
          </w:pPr>
          <w:hyperlink w:anchor="_Toc476907091" w:history="1">
            <w:r w:rsidR="008D3195" w:rsidRPr="008D3195">
              <w:rPr>
                <w:rStyle w:val="a5"/>
                <w:rFonts w:ascii="宋体" w:eastAsia="宋体" w:hAnsi="宋体"/>
                <w:noProof/>
                <w:sz w:val="28"/>
                <w:szCs w:val="28"/>
              </w:rPr>
              <w:t>十一、教育、科技、文化、体育和卫生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ab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begin"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 xml:space="preserve"> PAGEREF _Toc476907091 \h </w:instrTex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separate"/>
            </w:r>
            <w:r w:rsidR="007D0CEF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>- 11 -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3195" w:rsidRDefault="00203333" w:rsidP="00073CBE">
          <w:pPr>
            <w:pStyle w:val="12"/>
            <w:tabs>
              <w:tab w:val="right" w:leader="dot" w:pos="8296"/>
            </w:tabs>
          </w:pPr>
          <w:hyperlink w:anchor="_Toc476907092" w:history="1">
            <w:r w:rsidR="008D3195" w:rsidRPr="008D3195">
              <w:rPr>
                <w:rStyle w:val="a5"/>
                <w:rFonts w:ascii="宋体" w:eastAsia="宋体" w:hAnsi="宋体"/>
                <w:noProof/>
                <w:sz w:val="28"/>
                <w:szCs w:val="28"/>
              </w:rPr>
              <w:t>十二、能源消耗和安全生产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ab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begin"/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instrText xml:space="preserve"> PAGEREF _Toc476907092 \h </w:instrTex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separate"/>
            </w:r>
            <w:r w:rsidR="007D0CEF">
              <w:rPr>
                <w:rFonts w:ascii="宋体" w:eastAsia="宋体" w:hAnsi="宋体"/>
                <w:noProof/>
                <w:webHidden/>
                <w:sz w:val="28"/>
                <w:szCs w:val="28"/>
              </w:rPr>
              <w:t>- 13 -</w:t>
            </w:r>
            <w:r w:rsidR="008D3195" w:rsidRPr="008D3195">
              <w:rPr>
                <w:rFonts w:ascii="宋体" w:eastAsia="宋体" w:hAnsi="宋体"/>
                <w:noProof/>
                <w:webHidden/>
                <w:sz w:val="28"/>
                <w:szCs w:val="28"/>
              </w:rPr>
              <w:fldChar w:fldCharType="end"/>
            </w:r>
          </w:hyperlink>
          <w:r w:rsidR="008D3195" w:rsidRPr="008D3195">
            <w:rPr>
              <w:rFonts w:ascii="宋体" w:eastAsia="宋体" w:hAnsi="宋体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D22330" w:rsidRDefault="00D22330">
      <w:pPr>
        <w:widowControl/>
        <w:jc w:val="left"/>
        <w:rPr>
          <w:rFonts w:ascii="宋体" w:eastAsia="宋体" w:hAnsi="宋体"/>
          <w:b/>
          <w:sz w:val="52"/>
          <w:szCs w:val="52"/>
        </w:rPr>
        <w:sectPr w:rsidR="00D22330" w:rsidSect="00A10F87">
          <w:footerReference w:type="even" r:id="rId7"/>
          <w:footerReference w:type="default" r:id="rId8"/>
          <w:pgSz w:w="11906" w:h="16838"/>
          <w:pgMar w:top="1440" w:right="1797" w:bottom="1440" w:left="1797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666BD2" w:rsidRPr="00FD354B" w:rsidRDefault="00666BD2" w:rsidP="0068251A">
      <w:pPr>
        <w:spacing w:beforeLines="50" w:before="156" w:afterLines="50" w:after="156"/>
        <w:jc w:val="center"/>
      </w:pPr>
      <w:r w:rsidRPr="00886DD8">
        <w:rPr>
          <w:rFonts w:ascii="宋体" w:eastAsia="宋体" w:hAnsi="宋体"/>
          <w:b/>
          <w:sz w:val="52"/>
          <w:szCs w:val="52"/>
        </w:rPr>
        <w:lastRenderedPageBreak/>
        <w:t>2016年江川区国民经济和社会发展</w:t>
      </w:r>
    </w:p>
    <w:p w:rsidR="00886DD8" w:rsidRDefault="00666BD2" w:rsidP="0068251A">
      <w:pPr>
        <w:spacing w:beforeLines="50" w:before="156" w:afterLines="50" w:after="156"/>
        <w:jc w:val="center"/>
        <w:rPr>
          <w:rFonts w:ascii="宋体" w:eastAsia="宋体" w:hAnsi="宋体"/>
          <w:b/>
          <w:sz w:val="52"/>
          <w:szCs w:val="52"/>
        </w:rPr>
      </w:pPr>
      <w:r w:rsidRPr="00886DD8">
        <w:rPr>
          <w:rFonts w:ascii="宋体" w:eastAsia="宋体" w:hAnsi="宋体" w:hint="eastAsia"/>
          <w:b/>
          <w:sz w:val="52"/>
          <w:szCs w:val="52"/>
        </w:rPr>
        <w:t>统</w:t>
      </w:r>
      <w:r w:rsidRPr="00886DD8">
        <w:rPr>
          <w:rFonts w:ascii="宋体" w:eastAsia="宋体" w:hAnsi="宋体"/>
          <w:b/>
          <w:sz w:val="52"/>
          <w:szCs w:val="52"/>
        </w:rPr>
        <w:t xml:space="preserve"> 计 公 报</w:t>
      </w:r>
    </w:p>
    <w:p w:rsidR="00B32A04" w:rsidRDefault="00666BD2" w:rsidP="0068251A">
      <w:pPr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2016年，面对</w:t>
      </w:r>
      <w:r w:rsidR="00BE10A3">
        <w:rPr>
          <w:rFonts w:ascii="宋体" w:eastAsia="宋体" w:hAnsi="宋体" w:hint="eastAsia"/>
          <w:sz w:val="32"/>
        </w:rPr>
        <w:t>复杂多变的</w:t>
      </w:r>
      <w:r w:rsidRPr="00666BD2">
        <w:rPr>
          <w:rFonts w:ascii="宋体" w:eastAsia="宋体" w:hAnsi="宋体"/>
          <w:sz w:val="32"/>
        </w:rPr>
        <w:t>经济形势，在</w:t>
      </w:r>
      <w:r w:rsidR="007F4EB6">
        <w:rPr>
          <w:rFonts w:ascii="宋体" w:eastAsia="宋体" w:hAnsi="宋体" w:hint="eastAsia"/>
          <w:sz w:val="32"/>
        </w:rPr>
        <w:t>市</w:t>
      </w:r>
      <w:r w:rsidRPr="00666BD2">
        <w:rPr>
          <w:rFonts w:ascii="宋体" w:eastAsia="宋体" w:hAnsi="宋体"/>
          <w:sz w:val="32"/>
        </w:rPr>
        <w:t>委、</w:t>
      </w:r>
      <w:r w:rsidR="007F4EB6">
        <w:rPr>
          <w:rFonts w:ascii="宋体" w:eastAsia="宋体" w:hAnsi="宋体" w:hint="eastAsia"/>
          <w:sz w:val="32"/>
        </w:rPr>
        <w:t>市</w:t>
      </w:r>
      <w:r w:rsidRPr="00666BD2">
        <w:rPr>
          <w:rFonts w:ascii="宋体" w:eastAsia="宋体" w:hAnsi="宋体"/>
          <w:sz w:val="32"/>
        </w:rPr>
        <w:t>政府的领导下，</w:t>
      </w:r>
      <w:r w:rsidR="007F4EB6">
        <w:rPr>
          <w:rFonts w:ascii="宋体" w:eastAsia="宋体" w:hAnsi="宋体" w:hint="eastAsia"/>
          <w:sz w:val="32"/>
        </w:rPr>
        <w:t>江川区委、区政府</w:t>
      </w:r>
      <w:r w:rsidRPr="00666BD2">
        <w:rPr>
          <w:rFonts w:ascii="宋体" w:eastAsia="宋体" w:hAnsi="宋体"/>
          <w:sz w:val="32"/>
        </w:rPr>
        <w:t>深入学习贯彻习近平总书记系列重要讲话</w:t>
      </w:r>
      <w:r w:rsidR="007F4EB6">
        <w:rPr>
          <w:rFonts w:ascii="宋体" w:eastAsia="宋体" w:hAnsi="宋体" w:hint="eastAsia"/>
          <w:sz w:val="32"/>
        </w:rPr>
        <w:t>和考察云南重要讲话</w:t>
      </w:r>
      <w:r w:rsidRPr="00666BD2">
        <w:rPr>
          <w:rFonts w:ascii="宋体" w:eastAsia="宋体" w:hAnsi="宋体"/>
          <w:sz w:val="32"/>
        </w:rPr>
        <w:t>精神，</w:t>
      </w:r>
      <w:r w:rsidR="00BE10A3">
        <w:rPr>
          <w:rFonts w:ascii="宋体" w:eastAsia="宋体" w:hAnsi="宋体" w:hint="eastAsia"/>
          <w:sz w:val="32"/>
        </w:rPr>
        <w:t>统筹推进“五位一体”总体布局和协调推进“四个全面”战略布局，坚持稳中求进工作总基调，牢固树立和贯彻落实新发展理念，扎实推进</w:t>
      </w:r>
      <w:r w:rsidRPr="00666BD2">
        <w:rPr>
          <w:rFonts w:ascii="宋体" w:eastAsia="宋体" w:hAnsi="宋体"/>
          <w:sz w:val="32"/>
        </w:rPr>
        <w:t>供给侧结构性改革，</w:t>
      </w:r>
      <w:r w:rsidR="007F4EB6">
        <w:rPr>
          <w:rFonts w:ascii="宋体" w:eastAsia="宋体" w:hAnsi="宋体" w:hint="eastAsia"/>
          <w:sz w:val="32"/>
        </w:rPr>
        <w:t>统筹</w:t>
      </w:r>
      <w:r w:rsidR="00BE10A3">
        <w:rPr>
          <w:rFonts w:ascii="宋体" w:eastAsia="宋体" w:hAnsi="宋体" w:hint="eastAsia"/>
          <w:sz w:val="32"/>
        </w:rPr>
        <w:t>做好稳增长</w:t>
      </w:r>
      <w:r w:rsidR="00C23A37">
        <w:rPr>
          <w:rFonts w:ascii="宋体" w:eastAsia="宋体" w:hAnsi="宋体" w:hint="eastAsia"/>
          <w:sz w:val="32"/>
        </w:rPr>
        <w:t>、促改革、调结构、惠民生</w:t>
      </w:r>
      <w:r w:rsidR="000216ED">
        <w:rPr>
          <w:rFonts w:ascii="宋体" w:eastAsia="宋体" w:hAnsi="宋体" w:hint="eastAsia"/>
          <w:sz w:val="32"/>
        </w:rPr>
        <w:t>、防风险</w:t>
      </w:r>
      <w:r w:rsidR="00DB3387">
        <w:rPr>
          <w:rFonts w:ascii="宋体" w:eastAsia="宋体" w:hAnsi="宋体" w:hint="eastAsia"/>
          <w:sz w:val="32"/>
        </w:rPr>
        <w:t>各项工作，经济社会保持了平稳健康发展</w:t>
      </w:r>
      <w:r w:rsidRPr="00666BD2">
        <w:rPr>
          <w:rFonts w:ascii="宋体" w:eastAsia="宋体" w:hAnsi="宋体"/>
          <w:sz w:val="32"/>
        </w:rPr>
        <w:t>，实现了“十三五”良好开局。</w:t>
      </w:r>
    </w:p>
    <w:p w:rsidR="00666BD2" w:rsidRPr="00B32A04" w:rsidRDefault="00666BD2" w:rsidP="0068251A">
      <w:pPr>
        <w:spacing w:beforeLines="50" w:before="156" w:afterLines="50" w:after="156"/>
        <w:jc w:val="center"/>
        <w:outlineLvl w:val="0"/>
        <w:rPr>
          <w:rFonts w:ascii="宋体" w:eastAsia="宋体" w:hAnsi="宋体"/>
          <w:sz w:val="32"/>
        </w:rPr>
      </w:pPr>
      <w:bookmarkStart w:id="0" w:name="_Toc476904162"/>
      <w:bookmarkStart w:id="1" w:name="_Toc476907081"/>
      <w:r w:rsidRPr="00B32A04">
        <w:rPr>
          <w:rFonts w:ascii="宋体" w:eastAsia="宋体" w:hAnsi="宋体"/>
          <w:b/>
          <w:sz w:val="32"/>
        </w:rPr>
        <w:t xml:space="preserve">一、综   </w:t>
      </w:r>
      <w:bookmarkStart w:id="2" w:name="_GoBack"/>
      <w:bookmarkEnd w:id="2"/>
      <w:r w:rsidRPr="00B32A04">
        <w:rPr>
          <w:rFonts w:ascii="宋体" w:eastAsia="宋体" w:hAnsi="宋体"/>
          <w:b/>
          <w:sz w:val="32"/>
        </w:rPr>
        <w:t>合</w:t>
      </w:r>
      <w:bookmarkEnd w:id="0"/>
      <w:bookmarkEnd w:id="1"/>
    </w:p>
    <w:p w:rsidR="00666BD2" w:rsidRPr="00666BD2" w:rsidRDefault="00666BD2" w:rsidP="0068251A">
      <w:pPr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初步核算，</w:t>
      </w:r>
      <w:r w:rsidRPr="00666BD2">
        <w:rPr>
          <w:rFonts w:ascii="宋体" w:eastAsia="宋体" w:hAnsi="宋体"/>
          <w:sz w:val="32"/>
        </w:rPr>
        <w:t>2016年全区完成地方生产总值810895万元，比2015年增长12.1%。其中:第一产业增加值159866万元，增长6.0%，对GDP增长的贡献率</w:t>
      </w:r>
      <w:r w:rsidR="00C547CC" w:rsidRPr="00666BD2">
        <w:rPr>
          <w:rFonts w:ascii="宋体" w:eastAsia="宋体" w:hAnsi="宋体"/>
          <w:sz w:val="32"/>
        </w:rPr>
        <w:t>为</w:t>
      </w:r>
      <w:r w:rsidRPr="00666BD2">
        <w:rPr>
          <w:rFonts w:ascii="宋体" w:eastAsia="宋体" w:hAnsi="宋体"/>
          <w:sz w:val="32"/>
        </w:rPr>
        <w:t>10.4</w:t>
      </w:r>
      <w:r w:rsidR="00C547CC" w:rsidRPr="00666BD2">
        <w:rPr>
          <w:rFonts w:ascii="宋体" w:eastAsia="宋体" w:hAnsi="宋体"/>
          <w:sz w:val="32"/>
        </w:rPr>
        <w:t xml:space="preserve"> </w:t>
      </w:r>
      <w:r w:rsidRPr="00666BD2">
        <w:rPr>
          <w:rFonts w:ascii="宋体" w:eastAsia="宋体" w:hAnsi="宋体"/>
          <w:sz w:val="32"/>
        </w:rPr>
        <w:t>%；第二产业增加值264223万元，增长16.6%，对GDP增长的贡献率为44.6%；第三产业增加值386806万元，增长11.6%，对GDP增长的贡献率为45.0%。</w:t>
      </w:r>
    </w:p>
    <w:p w:rsidR="00D22330" w:rsidRPr="00034869" w:rsidRDefault="00666BD2" w:rsidP="0068251A">
      <w:pPr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人均地方生产总值</w:t>
      </w:r>
      <w:r w:rsidRPr="00666BD2">
        <w:rPr>
          <w:rFonts w:ascii="宋体" w:eastAsia="宋体" w:hAnsi="宋体"/>
          <w:sz w:val="32"/>
        </w:rPr>
        <w:t xml:space="preserve">28284元，比2015年增加2912元，增长11.7%。 </w:t>
      </w:r>
    </w:p>
    <w:p w:rsidR="00666BD2" w:rsidRPr="00B32A04" w:rsidRDefault="002033A7" w:rsidP="00B32A04">
      <w:pPr>
        <w:spacing w:before="50" w:after="50"/>
        <w:jc w:val="center"/>
        <w:rPr>
          <w:rFonts w:ascii="宋体" w:eastAsia="宋体" w:hAnsi="宋体"/>
          <w:b/>
          <w:sz w:val="32"/>
          <w:u w:val="single"/>
        </w:rPr>
      </w:pPr>
      <w:r>
        <w:rPr>
          <w:rFonts w:ascii="宋体" w:eastAsia="宋体" w:hAnsi="宋体"/>
          <w:noProof/>
          <w:sz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-561975</wp:posOffset>
            </wp:positionH>
            <wp:positionV relativeFrom="paragraph">
              <wp:posOffset>609600</wp:posOffset>
            </wp:positionV>
            <wp:extent cx="5791200" cy="2915285"/>
            <wp:effectExtent l="0" t="0" r="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91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BD2" w:rsidRPr="00B32A04">
        <w:rPr>
          <w:rFonts w:ascii="宋体" w:eastAsia="宋体" w:hAnsi="宋体" w:hint="eastAsia"/>
          <w:b/>
          <w:sz w:val="32"/>
          <w:u w:val="single"/>
        </w:rPr>
        <w:t>图</w:t>
      </w:r>
      <w:r w:rsidR="00666BD2" w:rsidRPr="00B32A04">
        <w:rPr>
          <w:rFonts w:ascii="宋体" w:eastAsia="宋体" w:hAnsi="宋体"/>
          <w:b/>
          <w:sz w:val="32"/>
          <w:u w:val="single"/>
        </w:rPr>
        <w:t>1  2010—2016年</w:t>
      </w:r>
      <w:r>
        <w:rPr>
          <w:rFonts w:ascii="宋体" w:eastAsia="宋体" w:hAnsi="宋体" w:hint="eastAsia"/>
          <w:b/>
          <w:sz w:val="32"/>
          <w:u w:val="single"/>
        </w:rPr>
        <w:t>地方</w:t>
      </w:r>
      <w:r w:rsidR="00666BD2" w:rsidRPr="00B32A04">
        <w:rPr>
          <w:rFonts w:ascii="宋体" w:eastAsia="宋体" w:hAnsi="宋体"/>
          <w:b/>
          <w:sz w:val="32"/>
          <w:u w:val="single"/>
        </w:rPr>
        <w:t>生产总值</w:t>
      </w:r>
      <w:r>
        <w:rPr>
          <w:rFonts w:ascii="宋体" w:eastAsia="宋体" w:hAnsi="宋体" w:hint="eastAsia"/>
          <w:b/>
          <w:sz w:val="32"/>
          <w:u w:val="single"/>
        </w:rPr>
        <w:t>及</w:t>
      </w:r>
      <w:r w:rsidR="00BE2717">
        <w:rPr>
          <w:rFonts w:ascii="宋体" w:eastAsia="宋体" w:hAnsi="宋体" w:hint="eastAsia"/>
          <w:b/>
          <w:sz w:val="32"/>
          <w:u w:val="single"/>
        </w:rPr>
        <w:t>其</w:t>
      </w:r>
      <w:r>
        <w:rPr>
          <w:rFonts w:ascii="宋体" w:eastAsia="宋体" w:hAnsi="宋体" w:hint="eastAsia"/>
          <w:b/>
          <w:sz w:val="32"/>
          <w:u w:val="single"/>
        </w:rPr>
        <w:t>增速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三次产业结构由</w:t>
      </w:r>
      <w:r w:rsidRPr="00666BD2">
        <w:rPr>
          <w:rFonts w:ascii="宋体" w:eastAsia="宋体" w:hAnsi="宋体"/>
          <w:sz w:val="32"/>
        </w:rPr>
        <w:t>2015年的20.83:32.43:46.74发展变化为2016年的19.7:32.6:47.7,其中：第一产业比重比2015年下降</w:t>
      </w:r>
      <w:r w:rsidR="00191490">
        <w:rPr>
          <w:rFonts w:ascii="宋体" w:eastAsia="宋体" w:hAnsi="宋体"/>
          <w:sz w:val="32"/>
        </w:rPr>
        <w:t>1.1</w:t>
      </w:r>
      <w:r w:rsidR="00191490">
        <w:rPr>
          <w:rFonts w:ascii="宋体" w:eastAsia="宋体" w:hAnsi="宋体" w:hint="eastAsia"/>
          <w:sz w:val="32"/>
        </w:rPr>
        <w:t>个</w:t>
      </w:r>
      <w:r w:rsidRPr="00666BD2">
        <w:rPr>
          <w:rFonts w:ascii="宋体" w:eastAsia="宋体" w:hAnsi="宋体"/>
          <w:sz w:val="32"/>
        </w:rPr>
        <w:t>百分点；第二产业比重提高0.2个百分点；第三产业比重提高</w:t>
      </w:r>
      <w:r w:rsidR="00191490">
        <w:rPr>
          <w:rFonts w:ascii="宋体" w:eastAsia="宋体" w:hAnsi="宋体"/>
          <w:sz w:val="32"/>
        </w:rPr>
        <w:t>1</w:t>
      </w:r>
      <w:r w:rsidRPr="00666BD2">
        <w:rPr>
          <w:rFonts w:ascii="宋体" w:eastAsia="宋体" w:hAnsi="宋体"/>
          <w:sz w:val="32"/>
        </w:rPr>
        <w:t>个百分点。</w:t>
      </w:r>
    </w:p>
    <w:p w:rsidR="00666BD2" w:rsidRPr="002033A7" w:rsidRDefault="006B2F8B" w:rsidP="002033A7">
      <w:pPr>
        <w:spacing w:before="50" w:after="50"/>
        <w:jc w:val="center"/>
        <w:rPr>
          <w:rFonts w:ascii="宋体" w:eastAsia="宋体" w:hAnsi="宋体"/>
          <w:b/>
          <w:sz w:val="32"/>
          <w:u w:val="single"/>
        </w:rPr>
      </w:pPr>
      <w:r>
        <w:rPr>
          <w:rFonts w:ascii="宋体" w:eastAsia="宋体" w:hAnsi="宋体"/>
          <w:b/>
          <w:noProof/>
          <w:sz w:val="32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648970</wp:posOffset>
            </wp:positionV>
            <wp:extent cx="4572635" cy="274320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6BD2" w:rsidRPr="002033A7">
        <w:rPr>
          <w:rFonts w:ascii="宋体" w:eastAsia="宋体" w:hAnsi="宋体" w:hint="eastAsia"/>
          <w:b/>
          <w:sz w:val="32"/>
          <w:u w:val="single"/>
        </w:rPr>
        <w:t>图</w:t>
      </w:r>
      <w:r w:rsidR="00666BD2" w:rsidRPr="002033A7">
        <w:rPr>
          <w:rFonts w:ascii="宋体" w:eastAsia="宋体" w:hAnsi="宋体"/>
          <w:b/>
          <w:sz w:val="32"/>
          <w:u w:val="single"/>
        </w:rPr>
        <w:t>2   2016年三次产业结构（%）</w:t>
      </w:r>
    </w:p>
    <w:p w:rsidR="00D4218C" w:rsidRPr="00666BD2" w:rsidRDefault="00666BD2" w:rsidP="00D4218C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lastRenderedPageBreak/>
        <w:t>2016年全区非公经济增加值458287万元，比2015年增加47435万元，增长13.0%；非公经济增加值占GDP的比重为56.5%，比2015年下降0.2个百分点。</w:t>
      </w:r>
    </w:p>
    <w:p w:rsidR="00666BD2" w:rsidRPr="002033A7" w:rsidRDefault="00666BD2" w:rsidP="009B22D9">
      <w:pPr>
        <w:spacing w:beforeLines="100" w:before="312" w:afterLines="100" w:after="312"/>
        <w:jc w:val="center"/>
        <w:outlineLvl w:val="0"/>
        <w:rPr>
          <w:rFonts w:ascii="宋体" w:eastAsia="宋体" w:hAnsi="宋体"/>
          <w:b/>
          <w:sz w:val="32"/>
        </w:rPr>
      </w:pPr>
      <w:bookmarkStart w:id="3" w:name="_Toc476904163"/>
      <w:bookmarkStart w:id="4" w:name="_Toc476907082"/>
      <w:r w:rsidRPr="002033A7">
        <w:rPr>
          <w:rFonts w:ascii="宋体" w:eastAsia="宋体" w:hAnsi="宋体" w:hint="eastAsia"/>
          <w:b/>
          <w:sz w:val="32"/>
        </w:rPr>
        <w:t>二、农</w:t>
      </w:r>
      <w:r w:rsidRPr="002033A7">
        <w:rPr>
          <w:rFonts w:ascii="宋体" w:eastAsia="宋体" w:hAnsi="宋体"/>
          <w:b/>
          <w:sz w:val="32"/>
        </w:rPr>
        <w:t xml:space="preserve">   业</w:t>
      </w:r>
      <w:bookmarkEnd w:id="3"/>
      <w:bookmarkEnd w:id="4"/>
    </w:p>
    <w:p w:rsidR="00666BD2" w:rsidRPr="00666BD2" w:rsidRDefault="00785DBC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2016</w:t>
      </w:r>
      <w:r w:rsidR="00666BD2" w:rsidRPr="00666BD2">
        <w:rPr>
          <w:rFonts w:ascii="宋体" w:eastAsia="宋体" w:hAnsi="宋体"/>
          <w:sz w:val="32"/>
        </w:rPr>
        <w:t>年全区实现农林牧渔业总产值</w:t>
      </w:r>
      <w:r w:rsidR="00764779">
        <w:rPr>
          <w:rFonts w:ascii="宋体" w:eastAsia="宋体" w:hAnsi="宋体"/>
          <w:sz w:val="32"/>
        </w:rPr>
        <w:t>266257</w:t>
      </w:r>
      <w:r w:rsidR="00666BD2" w:rsidRPr="00666BD2">
        <w:rPr>
          <w:rFonts w:ascii="宋体" w:eastAsia="宋体" w:hAnsi="宋体"/>
          <w:sz w:val="32"/>
        </w:rPr>
        <w:t>万元，比2015年</w:t>
      </w:r>
      <w:r w:rsidR="00E9197C">
        <w:rPr>
          <w:rFonts w:ascii="宋体" w:eastAsia="宋体" w:hAnsi="宋体" w:hint="eastAsia"/>
          <w:sz w:val="32"/>
        </w:rPr>
        <w:t>增长</w:t>
      </w:r>
      <w:r w:rsidR="00666BD2" w:rsidRPr="00666BD2">
        <w:rPr>
          <w:rFonts w:ascii="宋体" w:eastAsia="宋体" w:hAnsi="宋体"/>
          <w:sz w:val="32"/>
        </w:rPr>
        <w:t>5.7%。其中:种植业总产值152794万元，增长6.4%；林业产值4496万元，增长4.7%；牧业产值91102万元，增长4.8%；渔业产值10700万元，增长5.2%；农林牧渔服务业产值7165万元，增长3.8%。</w:t>
      </w:r>
    </w:p>
    <w:p w:rsidR="00666BD2" w:rsidRPr="002033A7" w:rsidRDefault="00666BD2" w:rsidP="002033A7">
      <w:pPr>
        <w:spacing w:before="50" w:after="50"/>
        <w:jc w:val="center"/>
        <w:rPr>
          <w:rFonts w:ascii="宋体" w:eastAsia="宋体" w:hAnsi="宋体"/>
          <w:b/>
          <w:sz w:val="32"/>
          <w:u w:val="single"/>
        </w:rPr>
      </w:pPr>
      <w:r w:rsidRPr="002033A7">
        <w:rPr>
          <w:rFonts w:ascii="宋体" w:eastAsia="宋体" w:hAnsi="宋体" w:hint="eastAsia"/>
          <w:b/>
          <w:sz w:val="32"/>
          <w:u w:val="single"/>
        </w:rPr>
        <w:t>表</w:t>
      </w:r>
      <w:r w:rsidRPr="002033A7">
        <w:rPr>
          <w:rFonts w:ascii="宋体" w:eastAsia="宋体" w:hAnsi="宋体"/>
          <w:b/>
          <w:sz w:val="32"/>
          <w:u w:val="single"/>
        </w:rPr>
        <w:t>1   2016年主要农作物种植面积、总产量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6"/>
        <w:gridCol w:w="846"/>
        <w:gridCol w:w="1110"/>
        <w:gridCol w:w="948"/>
        <w:gridCol w:w="965"/>
        <w:gridCol w:w="1028"/>
        <w:gridCol w:w="1151"/>
        <w:gridCol w:w="1062"/>
      </w:tblGrid>
      <w:tr w:rsidR="002033A7" w:rsidRPr="002033A7" w:rsidTr="00C31429">
        <w:trPr>
          <w:trHeight w:val="482"/>
          <w:jc w:val="center"/>
        </w:trPr>
        <w:tc>
          <w:tcPr>
            <w:tcW w:w="729" w:type="pct"/>
            <w:vMerge w:val="restart"/>
            <w:vAlign w:val="center"/>
          </w:tcPr>
          <w:p w:rsidR="002033A7" w:rsidRPr="002033A7" w:rsidRDefault="002033A7" w:rsidP="00C31429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124" w:type="pct"/>
            <w:gridSpan w:val="2"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面   积（亩）</w:t>
            </w:r>
          </w:p>
        </w:tc>
        <w:tc>
          <w:tcPr>
            <w:tcW w:w="1170" w:type="pct"/>
            <w:gridSpan w:val="2"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亩  产（公斤）</w:t>
            </w:r>
          </w:p>
        </w:tc>
        <w:tc>
          <w:tcPr>
            <w:tcW w:w="1977" w:type="pct"/>
            <w:gridSpan w:val="3"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总   产（万公斤）</w:t>
            </w:r>
          </w:p>
        </w:tc>
      </w:tr>
      <w:tr w:rsidR="002033A7" w:rsidRPr="002033A7" w:rsidTr="00C31429">
        <w:trPr>
          <w:trHeight w:val="482"/>
          <w:jc w:val="center"/>
        </w:trPr>
        <w:tc>
          <w:tcPr>
            <w:tcW w:w="729" w:type="pct"/>
            <w:vMerge/>
            <w:vAlign w:val="center"/>
          </w:tcPr>
          <w:p w:rsidR="002033A7" w:rsidRPr="002033A7" w:rsidRDefault="002033A7" w:rsidP="00C31429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447" w:type="pct"/>
            <w:vMerge w:val="restart"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pacing w:val="-20"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pacing w:val="-20"/>
                <w:sz w:val="18"/>
                <w:szCs w:val="18"/>
              </w:rPr>
              <w:t>201</w:t>
            </w:r>
            <w:r w:rsidRPr="002033A7">
              <w:rPr>
                <w:rFonts w:ascii="宋体" w:eastAsia="宋体" w:hAnsi="宋体"/>
                <w:b/>
                <w:spacing w:val="-20"/>
                <w:sz w:val="18"/>
                <w:szCs w:val="18"/>
              </w:rPr>
              <w:t>6</w:t>
            </w:r>
            <w:r w:rsidRPr="002033A7">
              <w:rPr>
                <w:rFonts w:ascii="宋体" w:eastAsia="宋体" w:hAnsi="宋体" w:hint="eastAsia"/>
                <w:b/>
                <w:spacing w:val="-20"/>
                <w:sz w:val="18"/>
                <w:szCs w:val="18"/>
              </w:rPr>
              <w:t>年</w:t>
            </w:r>
          </w:p>
        </w:tc>
        <w:tc>
          <w:tcPr>
            <w:tcW w:w="677" w:type="pct"/>
            <w:vMerge w:val="restart"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比201</w:t>
            </w:r>
            <w:r w:rsidRPr="002033A7">
              <w:rPr>
                <w:rFonts w:ascii="宋体" w:eastAsia="宋体" w:hAnsi="宋体"/>
                <w:b/>
                <w:sz w:val="18"/>
                <w:szCs w:val="18"/>
              </w:rPr>
              <w:t>5</w:t>
            </w: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年增减</w:t>
            </w:r>
          </w:p>
        </w:tc>
        <w:tc>
          <w:tcPr>
            <w:tcW w:w="580" w:type="pct"/>
            <w:vMerge w:val="restart"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pacing w:val="-20"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pacing w:val="-20"/>
                <w:sz w:val="18"/>
                <w:szCs w:val="18"/>
              </w:rPr>
              <w:t>201</w:t>
            </w:r>
            <w:r w:rsidRPr="002033A7">
              <w:rPr>
                <w:rFonts w:ascii="宋体" w:eastAsia="宋体" w:hAnsi="宋体"/>
                <w:b/>
                <w:spacing w:val="-20"/>
                <w:sz w:val="18"/>
                <w:szCs w:val="18"/>
              </w:rPr>
              <w:t>6</w:t>
            </w:r>
            <w:r w:rsidRPr="002033A7">
              <w:rPr>
                <w:rFonts w:ascii="宋体" w:eastAsia="宋体" w:hAnsi="宋体" w:hint="eastAsia"/>
                <w:b/>
                <w:spacing w:val="-20"/>
                <w:sz w:val="18"/>
                <w:szCs w:val="18"/>
              </w:rPr>
              <w:t>年</w:t>
            </w:r>
          </w:p>
        </w:tc>
        <w:tc>
          <w:tcPr>
            <w:tcW w:w="590" w:type="pct"/>
            <w:vMerge w:val="restart"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比201</w:t>
            </w:r>
            <w:r w:rsidRPr="002033A7">
              <w:rPr>
                <w:rFonts w:ascii="宋体" w:eastAsia="宋体" w:hAnsi="宋体"/>
                <w:b/>
                <w:sz w:val="18"/>
                <w:szCs w:val="18"/>
              </w:rPr>
              <w:t>5</w:t>
            </w: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年增减</w:t>
            </w:r>
          </w:p>
        </w:tc>
        <w:tc>
          <w:tcPr>
            <w:tcW w:w="628" w:type="pct"/>
            <w:vMerge w:val="restart"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pacing w:val="-20"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pacing w:val="-20"/>
                <w:sz w:val="18"/>
                <w:szCs w:val="18"/>
              </w:rPr>
              <w:t>201</w:t>
            </w:r>
            <w:r w:rsidRPr="002033A7">
              <w:rPr>
                <w:rFonts w:ascii="宋体" w:eastAsia="宋体" w:hAnsi="宋体"/>
                <w:b/>
                <w:spacing w:val="-20"/>
                <w:sz w:val="18"/>
                <w:szCs w:val="18"/>
              </w:rPr>
              <w:t>6</w:t>
            </w:r>
            <w:r w:rsidRPr="002033A7">
              <w:rPr>
                <w:rFonts w:ascii="宋体" w:eastAsia="宋体" w:hAnsi="宋体" w:hint="eastAsia"/>
                <w:b/>
                <w:spacing w:val="-20"/>
                <w:sz w:val="18"/>
                <w:szCs w:val="18"/>
              </w:rPr>
              <w:t>年</w:t>
            </w:r>
          </w:p>
        </w:tc>
        <w:tc>
          <w:tcPr>
            <w:tcW w:w="701" w:type="pct"/>
            <w:vMerge w:val="restart"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pacing w:val="-20"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pacing w:val="-20"/>
                <w:sz w:val="18"/>
                <w:szCs w:val="18"/>
              </w:rPr>
              <w:t>201</w:t>
            </w:r>
            <w:r w:rsidRPr="002033A7">
              <w:rPr>
                <w:rFonts w:ascii="宋体" w:eastAsia="宋体" w:hAnsi="宋体"/>
                <w:b/>
                <w:spacing w:val="-20"/>
                <w:sz w:val="18"/>
                <w:szCs w:val="18"/>
              </w:rPr>
              <w:t>5</w:t>
            </w:r>
            <w:r w:rsidRPr="002033A7">
              <w:rPr>
                <w:rFonts w:ascii="宋体" w:eastAsia="宋体" w:hAnsi="宋体" w:hint="eastAsia"/>
                <w:b/>
                <w:spacing w:val="-20"/>
                <w:sz w:val="18"/>
                <w:szCs w:val="18"/>
              </w:rPr>
              <w:t>年</w:t>
            </w: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:rsidR="002033A7" w:rsidRPr="002033A7" w:rsidRDefault="002033A7" w:rsidP="00C31429">
            <w:pPr>
              <w:ind w:right="362"/>
              <w:jc w:val="right"/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增减</w:t>
            </w:r>
          </w:p>
        </w:tc>
      </w:tr>
      <w:tr w:rsidR="002033A7" w:rsidRPr="002033A7" w:rsidTr="00C31429">
        <w:trPr>
          <w:trHeight w:val="482"/>
          <w:jc w:val="center"/>
        </w:trPr>
        <w:tc>
          <w:tcPr>
            <w:tcW w:w="729" w:type="pct"/>
            <w:vMerge/>
            <w:vAlign w:val="center"/>
          </w:tcPr>
          <w:p w:rsidR="002033A7" w:rsidRPr="002033A7" w:rsidRDefault="002033A7" w:rsidP="00C31429">
            <w:pPr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447" w:type="pct"/>
            <w:vMerge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677" w:type="pct"/>
            <w:vMerge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580" w:type="pct"/>
            <w:vMerge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590" w:type="pct"/>
            <w:vMerge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628" w:type="pct"/>
            <w:vMerge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701" w:type="pct"/>
            <w:vMerge/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nil"/>
            </w:tcBorders>
            <w:vAlign w:val="center"/>
          </w:tcPr>
          <w:p w:rsidR="002033A7" w:rsidRPr="002033A7" w:rsidRDefault="002033A7" w:rsidP="00C31429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%</w:t>
            </w:r>
          </w:p>
        </w:tc>
      </w:tr>
      <w:tr w:rsidR="002033A7" w:rsidRPr="002033A7" w:rsidTr="00C31429">
        <w:trPr>
          <w:trHeight w:val="482"/>
          <w:jc w:val="center"/>
        </w:trPr>
        <w:tc>
          <w:tcPr>
            <w:tcW w:w="729" w:type="pct"/>
            <w:tcBorders>
              <w:bottom w:val="nil"/>
            </w:tcBorders>
            <w:vAlign w:val="center"/>
          </w:tcPr>
          <w:p w:rsidR="002033A7" w:rsidRPr="002033A7" w:rsidRDefault="002033A7" w:rsidP="00C31429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总播种面积</w:t>
            </w:r>
          </w:p>
        </w:tc>
        <w:tc>
          <w:tcPr>
            <w:tcW w:w="447" w:type="pct"/>
            <w:tcBorders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387073</w:t>
            </w:r>
          </w:p>
        </w:tc>
        <w:tc>
          <w:tcPr>
            <w:tcW w:w="677" w:type="pct"/>
            <w:tcBorders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16304</w:t>
            </w:r>
          </w:p>
        </w:tc>
        <w:tc>
          <w:tcPr>
            <w:tcW w:w="580" w:type="pct"/>
            <w:tcBorders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</w:p>
        </w:tc>
        <w:tc>
          <w:tcPr>
            <w:tcW w:w="590" w:type="pct"/>
            <w:tcBorders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</w:p>
        </w:tc>
        <w:tc>
          <w:tcPr>
            <w:tcW w:w="628" w:type="pct"/>
            <w:tcBorders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</w:p>
        </w:tc>
        <w:tc>
          <w:tcPr>
            <w:tcW w:w="701" w:type="pct"/>
            <w:tcBorders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</w:p>
        </w:tc>
        <w:tc>
          <w:tcPr>
            <w:tcW w:w="648" w:type="pct"/>
            <w:tcBorders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</w:p>
        </w:tc>
      </w:tr>
      <w:tr w:rsidR="002033A7" w:rsidRPr="002033A7" w:rsidTr="00C31429">
        <w:trPr>
          <w:trHeight w:val="482"/>
          <w:jc w:val="center"/>
        </w:trPr>
        <w:tc>
          <w:tcPr>
            <w:tcW w:w="729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1、粮食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92169</w:t>
            </w: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2008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480 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3.1 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4420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4295.4</w:t>
            </w:r>
          </w:p>
        </w:tc>
        <w:tc>
          <w:tcPr>
            <w:tcW w:w="64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2.9 </w:t>
            </w:r>
          </w:p>
        </w:tc>
      </w:tr>
      <w:tr w:rsidR="002033A7" w:rsidRPr="002033A7" w:rsidTr="00C31429">
        <w:trPr>
          <w:trHeight w:val="482"/>
          <w:jc w:val="center"/>
        </w:trPr>
        <w:tc>
          <w:tcPr>
            <w:tcW w:w="729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pStyle w:val="a3"/>
              <w:rPr>
                <w:rFonts w:eastAsia="宋体" w:hAnsi="宋体"/>
                <w:b/>
                <w:sz w:val="18"/>
                <w:szCs w:val="18"/>
              </w:rPr>
            </w:pPr>
            <w:r w:rsidRPr="002033A7">
              <w:rPr>
                <w:rFonts w:eastAsia="宋体" w:hAnsi="宋体" w:hint="eastAsia"/>
                <w:b/>
                <w:sz w:val="18"/>
                <w:szCs w:val="18"/>
              </w:rPr>
              <w:t>（1）小麦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11842</w:t>
            </w: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287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255 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6.0 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301.79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287.16</w:t>
            </w:r>
          </w:p>
        </w:tc>
        <w:tc>
          <w:tcPr>
            <w:tcW w:w="64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5.1 </w:t>
            </w:r>
          </w:p>
        </w:tc>
      </w:tr>
      <w:tr w:rsidR="002033A7" w:rsidRPr="002033A7" w:rsidTr="00C31429">
        <w:trPr>
          <w:trHeight w:val="482"/>
          <w:jc w:val="center"/>
        </w:trPr>
        <w:tc>
          <w:tcPr>
            <w:tcW w:w="729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pStyle w:val="a3"/>
              <w:rPr>
                <w:rFonts w:eastAsia="宋体" w:hAnsi="宋体"/>
                <w:b/>
                <w:sz w:val="18"/>
                <w:szCs w:val="18"/>
              </w:rPr>
            </w:pPr>
            <w:r w:rsidRPr="002033A7">
              <w:rPr>
                <w:rFonts w:eastAsia="宋体" w:hAnsi="宋体" w:hint="eastAsia"/>
                <w:b/>
                <w:sz w:val="18"/>
                <w:szCs w:val="18"/>
              </w:rPr>
              <w:t>（2）蚕豆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6238</w:t>
            </w: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68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173 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3.0 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107.8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105.1</w:t>
            </w:r>
          </w:p>
        </w:tc>
        <w:tc>
          <w:tcPr>
            <w:tcW w:w="64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2.6 </w:t>
            </w:r>
          </w:p>
        </w:tc>
      </w:tr>
      <w:tr w:rsidR="002033A7" w:rsidRPr="002033A7" w:rsidTr="00C31429">
        <w:trPr>
          <w:trHeight w:val="482"/>
          <w:jc w:val="center"/>
        </w:trPr>
        <w:tc>
          <w:tcPr>
            <w:tcW w:w="729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pStyle w:val="a3"/>
              <w:rPr>
                <w:rFonts w:eastAsia="宋体" w:hAnsi="宋体"/>
                <w:b/>
                <w:sz w:val="18"/>
                <w:szCs w:val="18"/>
              </w:rPr>
            </w:pPr>
            <w:r w:rsidRPr="002033A7">
              <w:rPr>
                <w:rFonts w:eastAsia="宋体" w:hAnsi="宋体" w:hint="eastAsia"/>
                <w:b/>
                <w:sz w:val="18"/>
                <w:szCs w:val="18"/>
              </w:rPr>
              <w:t>（3）洋芋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11203</w:t>
            </w: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-57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1495 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1137.9 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1675.36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402.66</w:t>
            </w:r>
          </w:p>
        </w:tc>
        <w:tc>
          <w:tcPr>
            <w:tcW w:w="64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316.1 </w:t>
            </w:r>
          </w:p>
        </w:tc>
      </w:tr>
      <w:tr w:rsidR="002033A7" w:rsidRPr="002033A7" w:rsidTr="00C31429">
        <w:trPr>
          <w:trHeight w:val="482"/>
          <w:jc w:val="center"/>
        </w:trPr>
        <w:tc>
          <w:tcPr>
            <w:tcW w:w="729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pStyle w:val="a3"/>
              <w:rPr>
                <w:rFonts w:eastAsia="宋体" w:hAnsi="宋体"/>
                <w:b/>
                <w:sz w:val="18"/>
                <w:szCs w:val="18"/>
              </w:rPr>
            </w:pPr>
            <w:r w:rsidRPr="002033A7">
              <w:rPr>
                <w:rFonts w:eastAsia="宋体" w:hAnsi="宋体" w:hint="eastAsia"/>
                <w:b/>
                <w:sz w:val="18"/>
                <w:szCs w:val="18"/>
              </w:rPr>
              <w:t>（4）稻谷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29909</w:t>
            </w: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688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626 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-17.0 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1914.46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1879.09</w:t>
            </w:r>
          </w:p>
        </w:tc>
        <w:tc>
          <w:tcPr>
            <w:tcW w:w="64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1.9 </w:t>
            </w:r>
          </w:p>
        </w:tc>
      </w:tr>
      <w:tr w:rsidR="002033A7" w:rsidRPr="002033A7" w:rsidTr="00C31429">
        <w:trPr>
          <w:trHeight w:val="482"/>
          <w:jc w:val="center"/>
        </w:trPr>
        <w:tc>
          <w:tcPr>
            <w:tcW w:w="729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pStyle w:val="a3"/>
              <w:rPr>
                <w:rFonts w:eastAsia="宋体" w:hAnsi="宋体"/>
                <w:b/>
                <w:sz w:val="18"/>
                <w:szCs w:val="18"/>
              </w:rPr>
            </w:pPr>
            <w:r w:rsidRPr="002033A7">
              <w:rPr>
                <w:rFonts w:eastAsia="宋体" w:hAnsi="宋体" w:hint="eastAsia"/>
                <w:b/>
                <w:sz w:val="18"/>
                <w:szCs w:val="18"/>
              </w:rPr>
              <w:t>（5）包谷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25233</w:t>
            </w: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903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609 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4.0 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1536.69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1472.28</w:t>
            </w:r>
          </w:p>
        </w:tc>
        <w:tc>
          <w:tcPr>
            <w:tcW w:w="64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4.4 </w:t>
            </w:r>
          </w:p>
        </w:tc>
      </w:tr>
      <w:tr w:rsidR="002033A7" w:rsidRPr="002033A7" w:rsidTr="00C31429">
        <w:trPr>
          <w:trHeight w:val="482"/>
          <w:jc w:val="center"/>
        </w:trPr>
        <w:tc>
          <w:tcPr>
            <w:tcW w:w="729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2、油料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39006</w:t>
            </w: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1433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205 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2.7 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798.96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759.63</w:t>
            </w:r>
          </w:p>
        </w:tc>
        <w:tc>
          <w:tcPr>
            <w:tcW w:w="64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5.2 </w:t>
            </w:r>
          </w:p>
        </w:tc>
      </w:tr>
      <w:tr w:rsidR="002033A7" w:rsidRPr="002033A7" w:rsidTr="00C31429">
        <w:trPr>
          <w:trHeight w:val="482"/>
          <w:jc w:val="center"/>
        </w:trPr>
        <w:tc>
          <w:tcPr>
            <w:tcW w:w="729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3、烤烟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86580</w:t>
            </w: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5844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146 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3.0 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1262.35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1152.24</w:t>
            </w:r>
          </w:p>
        </w:tc>
        <w:tc>
          <w:tcPr>
            <w:tcW w:w="64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9.6 </w:t>
            </w:r>
          </w:p>
        </w:tc>
      </w:tr>
      <w:tr w:rsidR="002033A7" w:rsidRPr="002033A7" w:rsidTr="00C31429">
        <w:trPr>
          <w:trHeight w:val="482"/>
          <w:jc w:val="center"/>
        </w:trPr>
        <w:tc>
          <w:tcPr>
            <w:tcW w:w="729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4、蔬菜</w:t>
            </w:r>
          </w:p>
        </w:tc>
        <w:tc>
          <w:tcPr>
            <w:tcW w:w="44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160702</w:t>
            </w: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6638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2243 </w:t>
            </w:r>
          </w:p>
        </w:tc>
        <w:tc>
          <w:tcPr>
            <w:tcW w:w="590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63.8 </w:t>
            </w:r>
          </w:p>
        </w:tc>
        <w:tc>
          <w:tcPr>
            <w:tcW w:w="62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36042.2</w:t>
            </w:r>
          </w:p>
        </w:tc>
        <w:tc>
          <w:tcPr>
            <w:tcW w:w="701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33570.74</w:t>
            </w:r>
          </w:p>
        </w:tc>
        <w:tc>
          <w:tcPr>
            <w:tcW w:w="648" w:type="pct"/>
            <w:tcBorders>
              <w:top w:val="nil"/>
              <w:bottom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 xml:space="preserve">7.4 </w:t>
            </w:r>
          </w:p>
        </w:tc>
      </w:tr>
      <w:tr w:rsidR="002033A7" w:rsidRPr="002033A7" w:rsidTr="00C31429">
        <w:trPr>
          <w:trHeight w:val="482"/>
          <w:jc w:val="center"/>
        </w:trPr>
        <w:tc>
          <w:tcPr>
            <w:tcW w:w="729" w:type="pct"/>
            <w:tcBorders>
              <w:top w:val="nil"/>
            </w:tcBorders>
            <w:vAlign w:val="center"/>
          </w:tcPr>
          <w:p w:rsidR="002033A7" w:rsidRPr="002033A7" w:rsidRDefault="002033A7" w:rsidP="00C31429">
            <w:pPr>
              <w:rPr>
                <w:rFonts w:ascii="宋体" w:eastAsia="宋体" w:hAnsi="宋体"/>
                <w:b/>
                <w:sz w:val="18"/>
                <w:szCs w:val="18"/>
              </w:rPr>
            </w:pPr>
            <w:r w:rsidRPr="002033A7">
              <w:rPr>
                <w:rFonts w:ascii="宋体" w:eastAsia="宋体" w:hAnsi="宋体" w:hint="eastAsia"/>
                <w:b/>
                <w:sz w:val="18"/>
                <w:szCs w:val="18"/>
              </w:rPr>
              <w:t>5、花卉</w:t>
            </w:r>
          </w:p>
        </w:tc>
        <w:tc>
          <w:tcPr>
            <w:tcW w:w="447" w:type="pct"/>
            <w:tcBorders>
              <w:top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6880</w:t>
            </w:r>
          </w:p>
        </w:tc>
        <w:tc>
          <w:tcPr>
            <w:tcW w:w="677" w:type="pct"/>
            <w:tcBorders>
              <w:top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  <w:r w:rsidRPr="002033A7">
              <w:rPr>
                <w:rFonts w:ascii="宋体" w:eastAsia="宋体" w:hAnsi="宋体"/>
              </w:rPr>
              <w:t>137</w:t>
            </w:r>
          </w:p>
        </w:tc>
        <w:tc>
          <w:tcPr>
            <w:tcW w:w="580" w:type="pct"/>
            <w:tcBorders>
              <w:top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</w:p>
        </w:tc>
        <w:tc>
          <w:tcPr>
            <w:tcW w:w="590" w:type="pct"/>
            <w:tcBorders>
              <w:top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</w:p>
        </w:tc>
        <w:tc>
          <w:tcPr>
            <w:tcW w:w="628" w:type="pct"/>
            <w:tcBorders>
              <w:top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</w:p>
        </w:tc>
        <w:tc>
          <w:tcPr>
            <w:tcW w:w="701" w:type="pct"/>
            <w:tcBorders>
              <w:top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</w:p>
        </w:tc>
        <w:tc>
          <w:tcPr>
            <w:tcW w:w="648" w:type="pct"/>
            <w:tcBorders>
              <w:top w:val="nil"/>
            </w:tcBorders>
            <w:vAlign w:val="center"/>
          </w:tcPr>
          <w:p w:rsidR="002033A7" w:rsidRPr="002033A7" w:rsidRDefault="002033A7" w:rsidP="00C31429">
            <w:pPr>
              <w:jc w:val="right"/>
              <w:rPr>
                <w:rFonts w:ascii="宋体" w:eastAsia="宋体" w:hAnsi="宋体"/>
              </w:rPr>
            </w:pPr>
          </w:p>
        </w:tc>
      </w:tr>
    </w:tbl>
    <w:p w:rsidR="00666BD2" w:rsidRPr="00666BD2" w:rsidRDefault="00666BD2" w:rsidP="00BE2717">
      <w:pPr>
        <w:spacing w:before="100" w:beforeAutospacing="1" w:after="100" w:afterAutospacing="1" w:line="480" w:lineRule="auto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lastRenderedPageBreak/>
        <w:t>2016年农作物总播种面积387073亩，比2015年增加16304亩，增长4.4%。其中：粮食播种面积92169亩，增加2008亩，增长2.2%。油料播种面积39006亩，增加1433亩，增长3.8%。烤烟栽种面积86580亩，增加5844亩，增长7.2%。</w:t>
      </w:r>
    </w:p>
    <w:p w:rsidR="00666BD2" w:rsidRPr="00666BD2" w:rsidRDefault="00666BD2" w:rsidP="00BE2717">
      <w:pPr>
        <w:spacing w:before="100" w:beforeAutospacing="1" w:after="100" w:afterAutospacing="1" w:line="480" w:lineRule="auto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全区收购烟叶</w:t>
      </w:r>
      <w:r w:rsidR="00F87FC5">
        <w:rPr>
          <w:rFonts w:ascii="宋体" w:eastAsia="宋体" w:hAnsi="宋体"/>
          <w:sz w:val="32"/>
        </w:rPr>
        <w:t>1139</w:t>
      </w:r>
      <w:r w:rsidRPr="00666BD2">
        <w:rPr>
          <w:rFonts w:ascii="宋体" w:eastAsia="宋体" w:hAnsi="宋体"/>
          <w:sz w:val="32"/>
        </w:rPr>
        <w:t>万公斤，其中：上等烟</w:t>
      </w:r>
      <w:r w:rsidR="00F87FC5">
        <w:rPr>
          <w:rFonts w:ascii="宋体" w:eastAsia="宋体" w:hAnsi="宋体"/>
          <w:sz w:val="32"/>
        </w:rPr>
        <w:t>802</w:t>
      </w:r>
      <w:r w:rsidRPr="00666BD2">
        <w:rPr>
          <w:rFonts w:ascii="宋体" w:eastAsia="宋体" w:hAnsi="宋体"/>
          <w:sz w:val="32"/>
        </w:rPr>
        <w:t>万公斤，占</w:t>
      </w:r>
      <w:r w:rsidR="00F87FC5">
        <w:rPr>
          <w:rFonts w:ascii="宋体" w:eastAsia="宋体" w:hAnsi="宋体"/>
          <w:sz w:val="32"/>
        </w:rPr>
        <w:t>70.4</w:t>
      </w:r>
      <w:r w:rsidRPr="00666BD2">
        <w:rPr>
          <w:rFonts w:ascii="宋体" w:eastAsia="宋体" w:hAnsi="宋体"/>
          <w:sz w:val="32"/>
        </w:rPr>
        <w:t>%，比2015年下降</w:t>
      </w:r>
      <w:r w:rsidR="00F87FC5">
        <w:rPr>
          <w:rFonts w:ascii="宋体" w:eastAsia="宋体" w:hAnsi="宋体"/>
          <w:sz w:val="32"/>
        </w:rPr>
        <w:t>3.3</w:t>
      </w:r>
      <w:r w:rsidRPr="00666BD2">
        <w:rPr>
          <w:rFonts w:ascii="宋体" w:eastAsia="宋体" w:hAnsi="宋体"/>
          <w:sz w:val="32"/>
        </w:rPr>
        <w:t>个百分点；收购单价为</w:t>
      </w:r>
      <w:r w:rsidR="00F87FC5">
        <w:rPr>
          <w:rFonts w:ascii="宋体" w:eastAsia="宋体" w:hAnsi="宋体"/>
          <w:sz w:val="32"/>
        </w:rPr>
        <w:t>33</w:t>
      </w:r>
      <w:r w:rsidRPr="00666BD2">
        <w:rPr>
          <w:rFonts w:ascii="宋体" w:eastAsia="宋体" w:hAnsi="宋体"/>
          <w:sz w:val="32"/>
        </w:rPr>
        <w:t>元/公斤，比2015年提高</w:t>
      </w:r>
      <w:r w:rsidR="00F87FC5">
        <w:rPr>
          <w:rFonts w:ascii="宋体" w:eastAsia="宋体" w:hAnsi="宋体"/>
          <w:sz w:val="32"/>
        </w:rPr>
        <w:t>0.71</w:t>
      </w:r>
      <w:r w:rsidRPr="00666BD2">
        <w:rPr>
          <w:rFonts w:ascii="宋体" w:eastAsia="宋体" w:hAnsi="宋体"/>
          <w:sz w:val="32"/>
        </w:rPr>
        <w:t>元/公斤；收购金额为</w:t>
      </w:r>
      <w:r w:rsidR="00F87FC5">
        <w:rPr>
          <w:rFonts w:ascii="宋体" w:eastAsia="宋体" w:hAnsi="宋体"/>
          <w:sz w:val="32"/>
        </w:rPr>
        <w:t>38038</w:t>
      </w:r>
      <w:r w:rsidRPr="00666BD2">
        <w:rPr>
          <w:rFonts w:ascii="宋体" w:eastAsia="宋体" w:hAnsi="宋体"/>
          <w:sz w:val="32"/>
        </w:rPr>
        <w:t>万元，</w:t>
      </w:r>
      <w:r w:rsidR="00F87FC5">
        <w:rPr>
          <w:rFonts w:ascii="宋体" w:eastAsia="宋体" w:hAnsi="宋体" w:hint="eastAsia"/>
          <w:sz w:val="32"/>
        </w:rPr>
        <w:t>增加</w:t>
      </w:r>
      <w:r w:rsidR="00F87FC5">
        <w:rPr>
          <w:rFonts w:ascii="宋体" w:eastAsia="宋体" w:hAnsi="宋体"/>
          <w:sz w:val="32"/>
        </w:rPr>
        <w:t>1222</w:t>
      </w:r>
      <w:r w:rsidRPr="00666BD2">
        <w:rPr>
          <w:rFonts w:ascii="宋体" w:eastAsia="宋体" w:hAnsi="宋体"/>
          <w:sz w:val="32"/>
        </w:rPr>
        <w:t>万元，</w:t>
      </w:r>
      <w:r w:rsidR="00F87FC5">
        <w:rPr>
          <w:rFonts w:ascii="宋体" w:eastAsia="宋体" w:hAnsi="宋体" w:hint="eastAsia"/>
          <w:sz w:val="32"/>
        </w:rPr>
        <w:t>增长</w:t>
      </w:r>
      <w:r w:rsidR="00F87FC5">
        <w:rPr>
          <w:rFonts w:ascii="宋体" w:eastAsia="宋体" w:hAnsi="宋体"/>
          <w:sz w:val="32"/>
        </w:rPr>
        <w:t>3.3</w:t>
      </w:r>
      <w:r w:rsidRPr="00666BD2">
        <w:rPr>
          <w:rFonts w:ascii="宋体" w:eastAsia="宋体" w:hAnsi="宋体"/>
          <w:sz w:val="32"/>
        </w:rPr>
        <w:t>%。</w:t>
      </w:r>
    </w:p>
    <w:p w:rsidR="00666BD2" w:rsidRPr="00666BD2" w:rsidRDefault="00666BD2" w:rsidP="00BE2717">
      <w:pPr>
        <w:spacing w:before="100" w:beforeAutospacing="1" w:after="100" w:afterAutospacing="1" w:line="480" w:lineRule="auto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全年完成人工造林</w:t>
      </w:r>
      <w:r w:rsidRPr="00666BD2">
        <w:rPr>
          <w:rFonts w:ascii="宋体" w:eastAsia="宋体" w:hAnsi="宋体"/>
          <w:sz w:val="32"/>
        </w:rPr>
        <w:t>2.56万亩，特色经济林2.56万亩，核桃移植2.56万亩。共育林种木苗3313亩，可供苗木159.48万株，义务植树66.12万株，零星植树24.36万株，全区森林覆盖率43.78%。</w:t>
      </w:r>
    </w:p>
    <w:p w:rsidR="00666BD2" w:rsidRPr="00666BD2" w:rsidRDefault="00666BD2" w:rsidP="00BE2717">
      <w:pPr>
        <w:spacing w:before="100" w:beforeAutospacing="1" w:after="100" w:afterAutospacing="1" w:line="480" w:lineRule="auto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2016年全区肉蛋奶总产量</w:t>
      </w:r>
      <w:r w:rsidR="00F87FC5">
        <w:rPr>
          <w:rFonts w:ascii="宋体" w:eastAsia="宋体" w:hAnsi="宋体"/>
          <w:sz w:val="32"/>
        </w:rPr>
        <w:t>46309</w:t>
      </w:r>
      <w:r w:rsidRPr="00666BD2">
        <w:rPr>
          <w:rFonts w:ascii="宋体" w:eastAsia="宋体" w:hAnsi="宋体"/>
          <w:sz w:val="32"/>
        </w:rPr>
        <w:t>吨，比2015年增长</w:t>
      </w:r>
      <w:r w:rsidR="00F87FC5">
        <w:rPr>
          <w:rFonts w:ascii="宋体" w:eastAsia="宋体" w:hAnsi="宋体"/>
          <w:sz w:val="32"/>
        </w:rPr>
        <w:t>1.4</w:t>
      </w:r>
      <w:r w:rsidRPr="00666BD2">
        <w:rPr>
          <w:rFonts w:ascii="宋体" w:eastAsia="宋体" w:hAnsi="宋体"/>
          <w:sz w:val="32"/>
        </w:rPr>
        <w:t>%，其中：肉类总产量</w:t>
      </w:r>
      <w:r w:rsidR="00F87FC5">
        <w:rPr>
          <w:rFonts w:ascii="宋体" w:eastAsia="宋体" w:hAnsi="宋体"/>
          <w:sz w:val="32"/>
        </w:rPr>
        <w:t>30716</w:t>
      </w:r>
      <w:r w:rsidRPr="00666BD2">
        <w:rPr>
          <w:rFonts w:ascii="宋体" w:eastAsia="宋体" w:hAnsi="宋体"/>
          <w:sz w:val="32"/>
        </w:rPr>
        <w:t>吨，</w:t>
      </w:r>
      <w:r w:rsidR="00F87FC5">
        <w:rPr>
          <w:rFonts w:ascii="宋体" w:eastAsia="宋体" w:hAnsi="宋体" w:hint="eastAsia"/>
          <w:sz w:val="32"/>
        </w:rPr>
        <w:t>下降1.2</w:t>
      </w:r>
      <w:r w:rsidRPr="00666BD2">
        <w:rPr>
          <w:rFonts w:ascii="宋体" w:eastAsia="宋体" w:hAnsi="宋体"/>
          <w:sz w:val="32"/>
        </w:rPr>
        <w:t>%。年内出栏肥猪</w:t>
      </w:r>
      <w:r w:rsidR="00F87FC5">
        <w:rPr>
          <w:rFonts w:ascii="宋体" w:eastAsia="宋体" w:hAnsi="宋体"/>
          <w:sz w:val="32"/>
        </w:rPr>
        <w:t>30</w:t>
      </w:r>
      <w:r w:rsidRPr="00666BD2">
        <w:rPr>
          <w:rFonts w:ascii="宋体" w:eastAsia="宋体" w:hAnsi="宋体"/>
          <w:sz w:val="32"/>
        </w:rPr>
        <w:t>万头，</w:t>
      </w:r>
      <w:r w:rsidR="00F87FC5">
        <w:rPr>
          <w:rFonts w:ascii="宋体" w:eastAsia="宋体" w:hAnsi="宋体" w:hint="eastAsia"/>
          <w:sz w:val="32"/>
        </w:rPr>
        <w:t>下降1.9</w:t>
      </w:r>
      <w:r w:rsidRPr="00666BD2">
        <w:rPr>
          <w:rFonts w:ascii="宋体" w:eastAsia="宋体" w:hAnsi="宋体"/>
          <w:sz w:val="32"/>
        </w:rPr>
        <w:t>%；全年出售营销仔猪70万头，下降17.2%；年末生猪存栏</w:t>
      </w:r>
      <w:r w:rsidR="00F87FC5">
        <w:rPr>
          <w:rFonts w:ascii="宋体" w:eastAsia="宋体" w:hAnsi="宋体"/>
          <w:sz w:val="32"/>
        </w:rPr>
        <w:t>22.3</w:t>
      </w:r>
      <w:r w:rsidRPr="00666BD2">
        <w:rPr>
          <w:rFonts w:ascii="宋体" w:eastAsia="宋体" w:hAnsi="宋体"/>
          <w:sz w:val="32"/>
        </w:rPr>
        <w:t>万头，下降</w:t>
      </w:r>
      <w:r w:rsidR="00F87FC5">
        <w:rPr>
          <w:rFonts w:ascii="宋体" w:eastAsia="宋体" w:hAnsi="宋体"/>
          <w:sz w:val="32"/>
        </w:rPr>
        <w:t>11.1</w:t>
      </w:r>
      <w:r w:rsidRPr="00666BD2">
        <w:rPr>
          <w:rFonts w:ascii="宋体" w:eastAsia="宋体" w:hAnsi="宋体"/>
          <w:sz w:val="32"/>
        </w:rPr>
        <w:t>%。其中：能繁殖母猪</w:t>
      </w:r>
      <w:r w:rsidR="00F87FC5">
        <w:rPr>
          <w:rFonts w:ascii="宋体" w:eastAsia="宋体" w:hAnsi="宋体"/>
          <w:sz w:val="32"/>
        </w:rPr>
        <w:t>3.5</w:t>
      </w:r>
      <w:r w:rsidRPr="00666BD2">
        <w:rPr>
          <w:rFonts w:ascii="宋体" w:eastAsia="宋体" w:hAnsi="宋体"/>
          <w:sz w:val="32"/>
        </w:rPr>
        <w:t>万头，下降</w:t>
      </w:r>
      <w:r w:rsidR="00F87FC5">
        <w:rPr>
          <w:rFonts w:ascii="宋体" w:eastAsia="宋体" w:hAnsi="宋体"/>
          <w:sz w:val="32"/>
        </w:rPr>
        <w:t>16.6</w:t>
      </w:r>
      <w:r w:rsidRPr="00666BD2">
        <w:rPr>
          <w:rFonts w:ascii="宋体" w:eastAsia="宋体" w:hAnsi="宋体"/>
          <w:sz w:val="32"/>
        </w:rPr>
        <w:t>%。</w:t>
      </w:r>
    </w:p>
    <w:p w:rsidR="00666BD2" w:rsidRPr="00666BD2" w:rsidRDefault="00666BD2" w:rsidP="00BE2717">
      <w:pPr>
        <w:spacing w:before="100" w:beforeAutospacing="1" w:after="100" w:afterAutospacing="1" w:line="480" w:lineRule="auto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2016年水产品产量增加。全区水产品产量4314吨，比2015年增加77吨，增长1.8%，其中:星云湖2288吨，增加30吨，增长1.3%；抚仙湖554吨，增加20吨，增长3.7%。</w:t>
      </w:r>
    </w:p>
    <w:p w:rsidR="00666BD2" w:rsidRPr="00C12C6F" w:rsidRDefault="00666BD2" w:rsidP="009B22D9">
      <w:pPr>
        <w:spacing w:beforeLines="100" w:before="312" w:afterLines="100" w:after="312"/>
        <w:jc w:val="center"/>
        <w:outlineLvl w:val="0"/>
        <w:rPr>
          <w:rFonts w:ascii="宋体" w:eastAsia="宋体" w:hAnsi="宋体"/>
          <w:b/>
          <w:sz w:val="32"/>
        </w:rPr>
      </w:pPr>
      <w:bookmarkStart w:id="5" w:name="_Toc476907083"/>
      <w:r w:rsidRPr="00C12C6F">
        <w:rPr>
          <w:rFonts w:ascii="宋体" w:eastAsia="宋体" w:hAnsi="宋体" w:hint="eastAsia"/>
          <w:b/>
          <w:sz w:val="32"/>
        </w:rPr>
        <w:lastRenderedPageBreak/>
        <w:t>三、工业和建筑业</w:t>
      </w:r>
      <w:bookmarkEnd w:id="5"/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2016年工业总产值完成893153万元，比2015年增长15.6%，其中：规模以上工业产值530471万元，增长17.8%；规模以下工业产值362682万元，增长12.5%。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工业增加值</w:t>
      </w:r>
      <w:r w:rsidRPr="00666BD2">
        <w:rPr>
          <w:rFonts w:ascii="宋体" w:eastAsia="宋体" w:hAnsi="宋体"/>
          <w:sz w:val="32"/>
        </w:rPr>
        <w:t>223757万元，增长16.0%，拉动GDP增长4.5个百分点，对GDP的贡献率为36.9%。其中:规模以上工业增加值146561万元，增长20.2%。</w:t>
      </w:r>
    </w:p>
    <w:p w:rsidR="00666BD2" w:rsidRDefault="00666BD2" w:rsidP="00BE2717">
      <w:pPr>
        <w:spacing w:before="5" w:after="5"/>
        <w:jc w:val="center"/>
        <w:rPr>
          <w:rFonts w:ascii="宋体" w:eastAsia="宋体" w:hAnsi="宋体"/>
          <w:b/>
          <w:sz w:val="32"/>
          <w:u w:val="single"/>
        </w:rPr>
      </w:pPr>
      <w:r w:rsidRPr="00BE2717">
        <w:rPr>
          <w:rFonts w:ascii="宋体" w:eastAsia="宋体" w:hAnsi="宋体" w:hint="eastAsia"/>
          <w:b/>
          <w:sz w:val="32"/>
          <w:u w:val="single"/>
        </w:rPr>
        <w:t>表</w:t>
      </w:r>
      <w:r w:rsidRPr="00BE2717">
        <w:rPr>
          <w:rFonts w:ascii="宋体" w:eastAsia="宋体" w:hAnsi="宋体"/>
          <w:b/>
          <w:sz w:val="32"/>
          <w:u w:val="single"/>
        </w:rPr>
        <w:t>2   2016年主要工业产品产量</w:t>
      </w:r>
    </w:p>
    <w:tbl>
      <w:tblPr>
        <w:tblW w:w="4935" w:type="pct"/>
        <w:jc w:val="center"/>
        <w:tblLook w:val="0000" w:firstRow="0" w:lastRow="0" w:firstColumn="0" w:lastColumn="0" w:noHBand="0" w:noVBand="0"/>
      </w:tblPr>
      <w:tblGrid>
        <w:gridCol w:w="1683"/>
        <w:gridCol w:w="996"/>
        <w:gridCol w:w="1426"/>
        <w:gridCol w:w="1426"/>
        <w:gridCol w:w="1505"/>
        <w:gridCol w:w="1162"/>
      </w:tblGrid>
      <w:tr w:rsidR="00BE2717" w:rsidRPr="00BE2717" w:rsidTr="00E35C8C">
        <w:trPr>
          <w:trHeight w:val="443"/>
          <w:jc w:val="center"/>
        </w:trPr>
        <w:tc>
          <w:tcPr>
            <w:tcW w:w="10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产品名称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201</w:t>
            </w:r>
            <w:r w:rsidRPr="00BE2717">
              <w:rPr>
                <w:rFonts w:ascii="宋体" w:eastAsia="宋体" w:hAnsi="宋体" w:cs="宋体"/>
                <w:b/>
                <w:kern w:val="0"/>
                <w:sz w:val="24"/>
              </w:rPr>
              <w:t>5</w:t>
            </w: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年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201</w:t>
            </w:r>
            <w:r w:rsidRPr="00BE2717">
              <w:rPr>
                <w:rFonts w:ascii="宋体" w:eastAsia="宋体" w:hAnsi="宋体" w:cs="宋体"/>
                <w:b/>
                <w:kern w:val="0"/>
                <w:sz w:val="24"/>
              </w:rPr>
              <w:t>6</w:t>
            </w: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年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增减</w:t>
            </w:r>
          </w:p>
        </w:tc>
      </w:tr>
      <w:tr w:rsidR="00BE2717" w:rsidRPr="00BE2717" w:rsidTr="00E35C8C">
        <w:trPr>
          <w:trHeight w:val="443"/>
          <w:jc w:val="center"/>
        </w:trPr>
        <w:tc>
          <w:tcPr>
            <w:tcW w:w="10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%</w:t>
            </w:r>
          </w:p>
        </w:tc>
      </w:tr>
      <w:tr w:rsidR="00BE2717" w:rsidRPr="00BE2717" w:rsidTr="00E35C8C">
        <w:trPr>
          <w:trHeight w:val="443"/>
          <w:jc w:val="center"/>
        </w:trPr>
        <w:tc>
          <w:tcPr>
            <w:tcW w:w="10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磷矿石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吨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778319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656685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-121634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-15.6</w:t>
            </w:r>
          </w:p>
        </w:tc>
      </w:tr>
      <w:tr w:rsidR="00BE2717" w:rsidRPr="00BE2717" w:rsidTr="00E35C8C">
        <w:trPr>
          <w:trHeight w:val="443"/>
          <w:jc w:val="center"/>
        </w:trPr>
        <w:tc>
          <w:tcPr>
            <w:tcW w:w="10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黄</w:t>
            </w:r>
            <w:r w:rsidR="00EA756A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</w:t>
            </w: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磷          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吨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40463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42762</w:t>
            </w:r>
          </w:p>
        </w:tc>
        <w:tc>
          <w:tcPr>
            <w:tcW w:w="9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2299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5.7</w:t>
            </w:r>
          </w:p>
        </w:tc>
      </w:tr>
      <w:tr w:rsidR="00BE2717" w:rsidRPr="00BE2717" w:rsidTr="00E35C8C">
        <w:trPr>
          <w:trHeight w:val="443"/>
          <w:jc w:val="center"/>
        </w:trPr>
        <w:tc>
          <w:tcPr>
            <w:tcW w:w="1026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箱纸板</w:t>
            </w:r>
          </w:p>
        </w:tc>
        <w:tc>
          <w:tcPr>
            <w:tcW w:w="60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吨</w:t>
            </w:r>
          </w:p>
        </w:tc>
        <w:tc>
          <w:tcPr>
            <w:tcW w:w="870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56575</w:t>
            </w:r>
          </w:p>
        </w:tc>
        <w:tc>
          <w:tcPr>
            <w:tcW w:w="870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92258</w:t>
            </w:r>
          </w:p>
        </w:tc>
        <w:tc>
          <w:tcPr>
            <w:tcW w:w="918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35683</w:t>
            </w:r>
          </w:p>
        </w:tc>
        <w:tc>
          <w:tcPr>
            <w:tcW w:w="709" w:type="pct"/>
            <w:tcBorders>
              <w:top w:val="nil"/>
              <w:left w:val="nil"/>
              <w:right w:val="nil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63.1</w:t>
            </w:r>
          </w:p>
        </w:tc>
      </w:tr>
      <w:tr w:rsidR="00BE2717" w:rsidRPr="00BE2717" w:rsidTr="00E35C8C">
        <w:trPr>
          <w:trHeight w:val="443"/>
          <w:jc w:val="center"/>
        </w:trPr>
        <w:tc>
          <w:tcPr>
            <w:tcW w:w="1026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纸制品</w:t>
            </w:r>
          </w:p>
        </w:tc>
        <w:tc>
          <w:tcPr>
            <w:tcW w:w="60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吨</w:t>
            </w:r>
          </w:p>
        </w:tc>
        <w:tc>
          <w:tcPr>
            <w:tcW w:w="870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  <w:r w:rsidRPr="00BE2717">
              <w:rPr>
                <w:rFonts w:ascii="宋体" w:eastAsia="宋体" w:hAnsi="宋体" w:cs="宋体"/>
                <w:kern w:val="0"/>
                <w:sz w:val="24"/>
              </w:rPr>
              <w:t>9799</w:t>
            </w:r>
          </w:p>
        </w:tc>
        <w:tc>
          <w:tcPr>
            <w:tcW w:w="870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109907</w:t>
            </w:r>
          </w:p>
        </w:tc>
        <w:tc>
          <w:tcPr>
            <w:tcW w:w="918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40108</w:t>
            </w:r>
          </w:p>
        </w:tc>
        <w:tc>
          <w:tcPr>
            <w:tcW w:w="709" w:type="pct"/>
            <w:tcBorders>
              <w:top w:val="nil"/>
              <w:left w:val="nil"/>
              <w:right w:val="nil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57.5</w:t>
            </w:r>
          </w:p>
        </w:tc>
      </w:tr>
      <w:tr w:rsidR="00BE2717" w:rsidRPr="00BE2717" w:rsidTr="00E35C8C">
        <w:trPr>
          <w:trHeight w:val="443"/>
          <w:jc w:val="center"/>
        </w:trPr>
        <w:tc>
          <w:tcPr>
            <w:tcW w:w="1026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水</w:t>
            </w:r>
            <w:r w:rsidR="00EA756A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</w:t>
            </w: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泥</w:t>
            </w:r>
          </w:p>
        </w:tc>
        <w:tc>
          <w:tcPr>
            <w:tcW w:w="607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b/>
                <w:kern w:val="0"/>
                <w:sz w:val="24"/>
              </w:rPr>
              <w:t>吨</w:t>
            </w:r>
          </w:p>
        </w:tc>
        <w:tc>
          <w:tcPr>
            <w:tcW w:w="870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/>
                <w:kern w:val="0"/>
                <w:sz w:val="24"/>
              </w:rPr>
              <w:t>415953</w:t>
            </w:r>
          </w:p>
        </w:tc>
        <w:tc>
          <w:tcPr>
            <w:tcW w:w="870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93472</w:t>
            </w:r>
          </w:p>
        </w:tc>
        <w:tc>
          <w:tcPr>
            <w:tcW w:w="918" w:type="pct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-322481</w:t>
            </w:r>
          </w:p>
        </w:tc>
        <w:tc>
          <w:tcPr>
            <w:tcW w:w="709" w:type="pct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:rsidR="00BE2717" w:rsidRPr="00BE2717" w:rsidRDefault="00BE2717" w:rsidP="00C31429">
            <w:pPr>
              <w:widowControl/>
              <w:spacing w:line="276" w:lineRule="auto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BE2717">
              <w:rPr>
                <w:rFonts w:ascii="宋体" w:eastAsia="宋体" w:hAnsi="宋体" w:cs="宋体" w:hint="eastAsia"/>
                <w:kern w:val="0"/>
                <w:sz w:val="24"/>
              </w:rPr>
              <w:t>-77.5</w:t>
            </w:r>
          </w:p>
        </w:tc>
      </w:tr>
    </w:tbl>
    <w:p w:rsidR="00666BD2" w:rsidRDefault="00EF7B6A" w:rsidP="00BE2717">
      <w:pPr>
        <w:spacing w:before="5" w:after="5"/>
        <w:jc w:val="center"/>
        <w:rPr>
          <w:rFonts w:ascii="宋体" w:eastAsia="宋体" w:hAnsi="宋体"/>
          <w:b/>
          <w:sz w:val="32"/>
          <w:u w:val="single"/>
        </w:rPr>
      </w:pPr>
      <w:r>
        <w:rPr>
          <w:rFonts w:ascii="宋体" w:eastAsia="宋体" w:hAnsi="宋体"/>
          <w:noProof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365125</wp:posOffset>
            </wp:positionV>
            <wp:extent cx="4924425" cy="2959735"/>
            <wp:effectExtent l="0" t="0" r="9525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5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BD2" w:rsidRPr="00BE2717">
        <w:rPr>
          <w:rFonts w:ascii="宋体" w:eastAsia="宋体" w:hAnsi="宋体" w:hint="eastAsia"/>
          <w:b/>
          <w:sz w:val="32"/>
          <w:u w:val="single"/>
        </w:rPr>
        <w:t>图</w:t>
      </w:r>
      <w:r w:rsidR="00666BD2" w:rsidRPr="00BE2717">
        <w:rPr>
          <w:rFonts w:ascii="宋体" w:eastAsia="宋体" w:hAnsi="宋体"/>
          <w:b/>
          <w:sz w:val="32"/>
          <w:u w:val="single"/>
        </w:rPr>
        <w:t>3   2010—2016年工业增加值及其增速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lastRenderedPageBreak/>
        <w:t>201</w:t>
      </w:r>
      <w:r w:rsidR="0079521A">
        <w:rPr>
          <w:rFonts w:ascii="宋体" w:eastAsia="宋体" w:hAnsi="宋体"/>
          <w:sz w:val="32"/>
        </w:rPr>
        <w:t>6</w:t>
      </w:r>
      <w:r w:rsidRPr="00666BD2">
        <w:rPr>
          <w:rFonts w:ascii="宋体" w:eastAsia="宋体" w:hAnsi="宋体"/>
          <w:sz w:val="32"/>
        </w:rPr>
        <w:t>年全区全社会建筑业增加值</w:t>
      </w:r>
      <w:r w:rsidR="0079521A">
        <w:rPr>
          <w:rFonts w:ascii="宋体" w:eastAsia="宋体" w:hAnsi="宋体"/>
          <w:sz w:val="32"/>
        </w:rPr>
        <w:t>41813</w:t>
      </w:r>
      <w:r w:rsidRPr="00666BD2">
        <w:rPr>
          <w:rFonts w:ascii="宋体" w:eastAsia="宋体" w:hAnsi="宋体"/>
          <w:sz w:val="32"/>
        </w:rPr>
        <w:t>万元，增长19.9%。资质以上建筑业15户，完成建筑业总产值88387万元，增长28.1%。</w:t>
      </w:r>
    </w:p>
    <w:p w:rsidR="00666BD2" w:rsidRPr="007A3C12" w:rsidRDefault="00666BD2" w:rsidP="009B22D9">
      <w:pPr>
        <w:spacing w:beforeLines="100" w:before="312" w:afterLines="100" w:after="312"/>
        <w:jc w:val="center"/>
        <w:outlineLvl w:val="0"/>
        <w:rPr>
          <w:rFonts w:ascii="宋体" w:eastAsia="宋体" w:hAnsi="宋体"/>
          <w:b/>
          <w:sz w:val="32"/>
        </w:rPr>
      </w:pPr>
      <w:bookmarkStart w:id="6" w:name="_Toc476907084"/>
      <w:r w:rsidRPr="007A3C12">
        <w:rPr>
          <w:rFonts w:ascii="宋体" w:eastAsia="宋体" w:hAnsi="宋体" w:hint="eastAsia"/>
          <w:b/>
          <w:sz w:val="32"/>
        </w:rPr>
        <w:t>四、固定资产投资</w:t>
      </w:r>
      <w:bookmarkEnd w:id="6"/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2016年全区500万元以上固定资产投资576681万元，比2015年增加175987万元，增长43.9%。其中:工业投资完成118132万元，增加42142万元,增长55.5%。房地产开发投资57119万元，增加8970万元，增长18.6%。</w:t>
      </w:r>
    </w:p>
    <w:p w:rsidR="00666BD2" w:rsidRPr="007A3C12" w:rsidRDefault="00666BD2" w:rsidP="009B22D9">
      <w:pPr>
        <w:spacing w:beforeLines="100" w:before="312" w:afterLines="100" w:after="312"/>
        <w:jc w:val="center"/>
        <w:outlineLvl w:val="0"/>
        <w:rPr>
          <w:rFonts w:ascii="宋体" w:eastAsia="宋体" w:hAnsi="宋体"/>
          <w:b/>
          <w:sz w:val="32"/>
        </w:rPr>
      </w:pPr>
      <w:bookmarkStart w:id="7" w:name="_Toc476907085"/>
      <w:r w:rsidRPr="007A3C12">
        <w:rPr>
          <w:rFonts w:ascii="宋体" w:eastAsia="宋体" w:hAnsi="宋体" w:hint="eastAsia"/>
          <w:b/>
          <w:sz w:val="32"/>
        </w:rPr>
        <w:t>五、交通运输和邮电业</w:t>
      </w:r>
      <w:bookmarkEnd w:id="7"/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交通运输、仓储及邮电业稳步发展。</w:t>
      </w:r>
      <w:r w:rsidRPr="00666BD2">
        <w:rPr>
          <w:rFonts w:ascii="宋体" w:eastAsia="宋体" w:hAnsi="宋体"/>
          <w:sz w:val="32"/>
        </w:rPr>
        <w:t>2016年交通运输、仓储及邮政业增加值14238万元，比2015年增加821万元，增长3.9%，增速比2015年回落</w:t>
      </w:r>
      <w:r w:rsidR="005458FE">
        <w:rPr>
          <w:rFonts w:ascii="宋体" w:eastAsia="宋体" w:hAnsi="宋体"/>
          <w:sz w:val="32"/>
        </w:rPr>
        <w:t>0.7</w:t>
      </w:r>
      <w:r w:rsidRPr="00666BD2">
        <w:rPr>
          <w:rFonts w:ascii="宋体" w:eastAsia="宋体" w:hAnsi="宋体"/>
          <w:sz w:val="32"/>
        </w:rPr>
        <w:t>个百分点。公路建设成效明显，客货运输发展平稳。年末全区公路总里程达902.424公里，其中：一级公路15.07公里，二级公路54.156公里，三级公路198.987公里，四级公路594.216公里，等外公路   23.995公里，高速公路16公里。年末全区拥有载货汽车9159辆，载客汽车134辆。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全年邮电业务总量</w:t>
      </w:r>
      <w:r w:rsidRPr="00666BD2">
        <w:rPr>
          <w:rFonts w:ascii="宋体" w:eastAsia="宋体" w:hAnsi="宋体"/>
          <w:sz w:val="32"/>
        </w:rPr>
        <w:t>29754万元，其中：邮政业务总量824万元；电信业务总量3074万元；移动业务总量19000万元；联通业务总量6856万元。全区电话普及率83.3部/百人，</w:t>
      </w:r>
      <w:r w:rsidRPr="00666BD2">
        <w:rPr>
          <w:rFonts w:ascii="宋体" w:eastAsia="宋体" w:hAnsi="宋体"/>
          <w:sz w:val="32"/>
        </w:rPr>
        <w:lastRenderedPageBreak/>
        <w:t>年末固定电话用户8957户</w:t>
      </w:r>
      <w:r w:rsidR="007A3C12">
        <w:rPr>
          <w:rFonts w:ascii="宋体" w:eastAsia="宋体" w:hAnsi="宋体"/>
          <w:sz w:val="32"/>
        </w:rPr>
        <w:t>,</w:t>
      </w:r>
      <w:r w:rsidRPr="00666BD2">
        <w:rPr>
          <w:rFonts w:ascii="宋体" w:eastAsia="宋体" w:hAnsi="宋体"/>
          <w:sz w:val="32"/>
        </w:rPr>
        <w:t xml:space="preserve">其中:住宅电话3956户。移动电话229739户。互联网用户65241户。 </w:t>
      </w:r>
    </w:p>
    <w:p w:rsidR="00666BD2" w:rsidRPr="00BD35D2" w:rsidRDefault="00666BD2" w:rsidP="009B22D9">
      <w:pPr>
        <w:spacing w:beforeLines="100" w:before="312" w:afterLines="100" w:after="312"/>
        <w:jc w:val="center"/>
        <w:outlineLvl w:val="0"/>
        <w:rPr>
          <w:rFonts w:ascii="宋体" w:eastAsia="宋体" w:hAnsi="宋体"/>
          <w:b/>
          <w:sz w:val="32"/>
        </w:rPr>
      </w:pPr>
      <w:bookmarkStart w:id="8" w:name="_Toc476907086"/>
      <w:r w:rsidRPr="00BD35D2">
        <w:rPr>
          <w:rFonts w:ascii="宋体" w:eastAsia="宋体" w:hAnsi="宋体" w:hint="eastAsia"/>
          <w:b/>
          <w:sz w:val="32"/>
        </w:rPr>
        <w:t>六、贸易、住宿、餐饮业和消费物价</w:t>
      </w:r>
      <w:bookmarkEnd w:id="8"/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消费品市场平稳增长。2016年全区社会消费品零售总额完成219346万元，比2015年增长11.2%。按销售单位所在地统计，城镇消费品零售额189622万元，增长11.2%；乡村消费品零售额29724万元，增长11.4%。按消费形态分，餐饮收入45296万元，增长20.2%；商品零售174050万元，增长9.1%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全年销售营业额合计</w:t>
      </w:r>
      <w:r w:rsidRPr="00666BD2">
        <w:rPr>
          <w:rFonts w:ascii="宋体" w:eastAsia="宋体" w:hAnsi="宋体"/>
          <w:sz w:val="32"/>
        </w:rPr>
        <w:t>355237万元，比2015年增长17.9%，其中：批发业销售额49846万元，增长21.1%；零售业销售额206145万元，增长16.1%；住宿业营业额18818万元，增长18.3%；餐饮业营业额80427万元，增长20.5%。</w:t>
      </w:r>
    </w:p>
    <w:p w:rsidR="00666BD2" w:rsidRPr="00BD35D2" w:rsidRDefault="00BD35D2" w:rsidP="00BD35D2">
      <w:pPr>
        <w:spacing w:before="50" w:after="50"/>
        <w:jc w:val="center"/>
        <w:rPr>
          <w:rFonts w:ascii="宋体" w:eastAsia="宋体" w:hAnsi="宋体"/>
          <w:b/>
          <w:sz w:val="32"/>
          <w:u w:val="single"/>
        </w:rPr>
      </w:pPr>
      <w:r>
        <w:rPr>
          <w:rFonts w:ascii="宋体" w:eastAsia="宋体" w:hAnsi="宋体"/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-179070</wp:posOffset>
            </wp:positionH>
            <wp:positionV relativeFrom="paragraph">
              <wp:posOffset>466090</wp:posOffset>
            </wp:positionV>
            <wp:extent cx="5458460" cy="2476500"/>
            <wp:effectExtent l="0" t="0" r="8890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46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BD2" w:rsidRPr="00BD35D2">
        <w:rPr>
          <w:rFonts w:ascii="宋体" w:eastAsia="宋体" w:hAnsi="宋体" w:hint="eastAsia"/>
          <w:b/>
          <w:sz w:val="32"/>
          <w:u w:val="single"/>
        </w:rPr>
        <w:t>图</w:t>
      </w:r>
      <w:r w:rsidR="00666BD2" w:rsidRPr="00BD35D2">
        <w:rPr>
          <w:rFonts w:ascii="宋体" w:eastAsia="宋体" w:hAnsi="宋体"/>
          <w:b/>
          <w:sz w:val="32"/>
          <w:u w:val="single"/>
        </w:rPr>
        <w:t>4   2010—201</w:t>
      </w:r>
      <w:r w:rsidR="00B2728B">
        <w:rPr>
          <w:rFonts w:ascii="宋体" w:eastAsia="宋体" w:hAnsi="宋体"/>
          <w:b/>
          <w:sz w:val="32"/>
          <w:u w:val="single"/>
        </w:rPr>
        <w:t>6</w:t>
      </w:r>
      <w:r w:rsidR="00666BD2" w:rsidRPr="00BD35D2">
        <w:rPr>
          <w:rFonts w:ascii="宋体" w:eastAsia="宋体" w:hAnsi="宋体"/>
          <w:b/>
          <w:sz w:val="32"/>
          <w:u w:val="single"/>
        </w:rPr>
        <w:t>年社会消费品零售总额</w:t>
      </w:r>
      <w:r w:rsidR="002613D8">
        <w:rPr>
          <w:rFonts w:ascii="宋体" w:eastAsia="宋体" w:hAnsi="宋体" w:hint="eastAsia"/>
          <w:b/>
          <w:sz w:val="32"/>
          <w:u w:val="single"/>
        </w:rPr>
        <w:t>及其增速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lastRenderedPageBreak/>
        <w:t>居民消费价格比</w:t>
      </w:r>
      <w:r w:rsidRPr="00666BD2">
        <w:rPr>
          <w:rFonts w:ascii="宋体" w:eastAsia="宋体" w:hAnsi="宋体"/>
          <w:sz w:val="32"/>
        </w:rPr>
        <w:t>2015年累计上涨</w:t>
      </w:r>
      <w:r w:rsidR="00EF246F">
        <w:rPr>
          <w:rFonts w:ascii="宋体" w:eastAsia="宋体" w:hAnsi="宋体" w:hint="eastAsia"/>
          <w:sz w:val="32"/>
        </w:rPr>
        <w:t>1.3</w:t>
      </w:r>
      <w:r w:rsidRPr="00666BD2">
        <w:rPr>
          <w:rFonts w:ascii="宋体" w:eastAsia="宋体" w:hAnsi="宋体"/>
          <w:sz w:val="32"/>
        </w:rPr>
        <w:t>%,商品零售价格上涨0.9%,农业生产资料价格上涨1.8%。</w:t>
      </w:r>
    </w:p>
    <w:p w:rsidR="00666BD2" w:rsidRPr="00355D8D" w:rsidRDefault="00666BD2" w:rsidP="00355D8D">
      <w:pPr>
        <w:spacing w:before="50" w:after="50"/>
        <w:jc w:val="center"/>
        <w:rPr>
          <w:rFonts w:ascii="宋体" w:eastAsia="宋体" w:hAnsi="宋体"/>
          <w:b/>
          <w:sz w:val="32"/>
          <w:u w:val="single"/>
        </w:rPr>
      </w:pPr>
      <w:r w:rsidRPr="00355D8D">
        <w:rPr>
          <w:rFonts w:ascii="宋体" w:eastAsia="宋体" w:hAnsi="宋体" w:hint="eastAsia"/>
          <w:b/>
          <w:sz w:val="32"/>
          <w:u w:val="single"/>
        </w:rPr>
        <w:t>表</w:t>
      </w:r>
      <w:r w:rsidRPr="00355D8D">
        <w:rPr>
          <w:rFonts w:ascii="宋体" w:eastAsia="宋体" w:hAnsi="宋体"/>
          <w:b/>
          <w:sz w:val="32"/>
          <w:u w:val="single"/>
        </w:rPr>
        <w:t>3  2016年江川区居民消费价格分类指数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496"/>
        <w:gridCol w:w="895"/>
        <w:gridCol w:w="1993"/>
        <w:gridCol w:w="1922"/>
      </w:tblGrid>
      <w:tr w:rsidR="00355D8D" w:rsidRPr="00355D8D" w:rsidTr="00C31429">
        <w:trPr>
          <w:trHeight w:val="510"/>
          <w:jc w:val="center"/>
        </w:trPr>
        <w:tc>
          <w:tcPr>
            <w:tcW w:w="2104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D8D" w:rsidRPr="00355D8D" w:rsidRDefault="00355D8D" w:rsidP="00C31429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3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单位　</w:t>
            </w:r>
          </w:p>
        </w:tc>
        <w:tc>
          <w:tcPr>
            <w:tcW w:w="1200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与201</w:t>
            </w:r>
            <w:r w:rsidRPr="00355D8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5</w:t>
            </w: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年12月</w:t>
            </w:r>
          </w:p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对比</w:t>
            </w:r>
          </w:p>
        </w:tc>
        <w:tc>
          <w:tcPr>
            <w:tcW w:w="1157" w:type="pct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与201</w:t>
            </w:r>
            <w:r w:rsidRPr="00355D8D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5</w:t>
            </w: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年全年</w:t>
            </w:r>
          </w:p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对比</w:t>
            </w:r>
          </w:p>
        </w:tc>
      </w:tr>
      <w:tr w:rsidR="00355D8D" w:rsidRPr="00355D8D" w:rsidTr="00C31429">
        <w:trPr>
          <w:trHeight w:val="510"/>
          <w:jc w:val="center"/>
        </w:trPr>
        <w:tc>
          <w:tcPr>
            <w:tcW w:w="2104" w:type="pct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居民消费价格总指数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kern w:val="0"/>
                <w:szCs w:val="21"/>
              </w:rPr>
              <w:t>%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101.9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101.3</w:t>
            </w:r>
          </w:p>
        </w:tc>
      </w:tr>
      <w:tr w:rsidR="00355D8D" w:rsidRPr="00355D8D" w:rsidTr="00C31429">
        <w:trPr>
          <w:trHeight w:val="510"/>
          <w:jc w:val="center"/>
        </w:trPr>
        <w:tc>
          <w:tcPr>
            <w:tcW w:w="2104" w:type="pct"/>
            <w:tcBorders>
              <w:left w:val="nil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1、食品烟酒</w:t>
            </w:r>
          </w:p>
        </w:tc>
        <w:tc>
          <w:tcPr>
            <w:tcW w:w="53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kern w:val="0"/>
                <w:szCs w:val="21"/>
              </w:rPr>
              <w:t>%</w:t>
            </w:r>
          </w:p>
        </w:tc>
        <w:tc>
          <w:tcPr>
            <w:tcW w:w="12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103.9</w:t>
            </w:r>
          </w:p>
        </w:tc>
        <w:tc>
          <w:tcPr>
            <w:tcW w:w="1157" w:type="pct"/>
            <w:tcBorders>
              <w:lef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103.8</w:t>
            </w:r>
          </w:p>
        </w:tc>
      </w:tr>
      <w:tr w:rsidR="00355D8D" w:rsidRPr="00355D8D" w:rsidTr="00C31429">
        <w:trPr>
          <w:trHeight w:val="510"/>
          <w:jc w:val="center"/>
        </w:trPr>
        <w:tc>
          <w:tcPr>
            <w:tcW w:w="2104" w:type="pct"/>
            <w:tcBorders>
              <w:left w:val="nil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2、衣着</w:t>
            </w:r>
          </w:p>
        </w:tc>
        <w:tc>
          <w:tcPr>
            <w:tcW w:w="53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kern w:val="0"/>
                <w:szCs w:val="21"/>
              </w:rPr>
              <w:t>%</w:t>
            </w:r>
          </w:p>
        </w:tc>
        <w:tc>
          <w:tcPr>
            <w:tcW w:w="12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100.1</w:t>
            </w:r>
          </w:p>
        </w:tc>
        <w:tc>
          <w:tcPr>
            <w:tcW w:w="1157" w:type="pct"/>
            <w:tcBorders>
              <w:lef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100.6</w:t>
            </w:r>
          </w:p>
        </w:tc>
      </w:tr>
      <w:tr w:rsidR="00355D8D" w:rsidRPr="00355D8D" w:rsidTr="00C31429">
        <w:trPr>
          <w:trHeight w:val="510"/>
          <w:jc w:val="center"/>
        </w:trPr>
        <w:tc>
          <w:tcPr>
            <w:tcW w:w="2104" w:type="pct"/>
            <w:tcBorders>
              <w:left w:val="nil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3、居住</w:t>
            </w:r>
          </w:p>
        </w:tc>
        <w:tc>
          <w:tcPr>
            <w:tcW w:w="53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kern w:val="0"/>
                <w:szCs w:val="21"/>
              </w:rPr>
              <w:t>%</w:t>
            </w:r>
          </w:p>
        </w:tc>
        <w:tc>
          <w:tcPr>
            <w:tcW w:w="12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98.9</w:t>
            </w:r>
          </w:p>
        </w:tc>
        <w:tc>
          <w:tcPr>
            <w:tcW w:w="1157" w:type="pct"/>
            <w:tcBorders>
              <w:lef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99.7</w:t>
            </w:r>
          </w:p>
        </w:tc>
      </w:tr>
      <w:tr w:rsidR="00355D8D" w:rsidRPr="00355D8D" w:rsidTr="00C31429">
        <w:trPr>
          <w:trHeight w:val="510"/>
          <w:jc w:val="center"/>
        </w:trPr>
        <w:tc>
          <w:tcPr>
            <w:tcW w:w="2104" w:type="pct"/>
            <w:tcBorders>
              <w:left w:val="nil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ind w:firstLineChars="50" w:firstLine="105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4、生活用品及服务</w:t>
            </w:r>
          </w:p>
        </w:tc>
        <w:tc>
          <w:tcPr>
            <w:tcW w:w="53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kern w:val="0"/>
                <w:szCs w:val="21"/>
              </w:rPr>
              <w:t>%</w:t>
            </w:r>
          </w:p>
        </w:tc>
        <w:tc>
          <w:tcPr>
            <w:tcW w:w="12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100.6</w:t>
            </w:r>
          </w:p>
        </w:tc>
        <w:tc>
          <w:tcPr>
            <w:tcW w:w="1157" w:type="pct"/>
            <w:tcBorders>
              <w:lef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100.7</w:t>
            </w:r>
          </w:p>
        </w:tc>
      </w:tr>
      <w:tr w:rsidR="00355D8D" w:rsidRPr="00355D8D" w:rsidTr="00C31429">
        <w:trPr>
          <w:trHeight w:val="510"/>
          <w:jc w:val="center"/>
        </w:trPr>
        <w:tc>
          <w:tcPr>
            <w:tcW w:w="2104" w:type="pct"/>
            <w:tcBorders>
              <w:left w:val="nil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5、交通和通信</w:t>
            </w:r>
          </w:p>
        </w:tc>
        <w:tc>
          <w:tcPr>
            <w:tcW w:w="53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kern w:val="0"/>
                <w:szCs w:val="21"/>
              </w:rPr>
              <w:t>%</w:t>
            </w:r>
          </w:p>
        </w:tc>
        <w:tc>
          <w:tcPr>
            <w:tcW w:w="12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102.2</w:t>
            </w:r>
          </w:p>
        </w:tc>
        <w:tc>
          <w:tcPr>
            <w:tcW w:w="1157" w:type="pct"/>
            <w:tcBorders>
              <w:lef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99.4</w:t>
            </w:r>
          </w:p>
        </w:tc>
      </w:tr>
      <w:tr w:rsidR="00355D8D" w:rsidRPr="00355D8D" w:rsidTr="00C31429">
        <w:trPr>
          <w:trHeight w:val="510"/>
          <w:jc w:val="center"/>
        </w:trPr>
        <w:tc>
          <w:tcPr>
            <w:tcW w:w="2104" w:type="pct"/>
            <w:tcBorders>
              <w:left w:val="nil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6、教育文化和娱乐</w:t>
            </w:r>
          </w:p>
        </w:tc>
        <w:tc>
          <w:tcPr>
            <w:tcW w:w="53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kern w:val="0"/>
                <w:szCs w:val="21"/>
              </w:rPr>
              <w:t>%</w:t>
            </w:r>
          </w:p>
        </w:tc>
        <w:tc>
          <w:tcPr>
            <w:tcW w:w="12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102.6</w:t>
            </w:r>
          </w:p>
        </w:tc>
        <w:tc>
          <w:tcPr>
            <w:tcW w:w="1157" w:type="pct"/>
            <w:tcBorders>
              <w:lef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101.2</w:t>
            </w:r>
          </w:p>
        </w:tc>
      </w:tr>
      <w:tr w:rsidR="00355D8D" w:rsidRPr="00355D8D" w:rsidTr="00C31429">
        <w:trPr>
          <w:trHeight w:val="510"/>
          <w:jc w:val="center"/>
        </w:trPr>
        <w:tc>
          <w:tcPr>
            <w:tcW w:w="2104" w:type="pct"/>
            <w:tcBorders>
              <w:left w:val="nil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ind w:firstLineChars="100" w:firstLine="211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7、医疗保健</w:t>
            </w:r>
          </w:p>
        </w:tc>
        <w:tc>
          <w:tcPr>
            <w:tcW w:w="538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kern w:val="0"/>
                <w:szCs w:val="21"/>
              </w:rPr>
              <w:t>%</w:t>
            </w:r>
          </w:p>
        </w:tc>
        <w:tc>
          <w:tcPr>
            <w:tcW w:w="120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103.5</w:t>
            </w:r>
          </w:p>
        </w:tc>
        <w:tc>
          <w:tcPr>
            <w:tcW w:w="1157" w:type="pct"/>
            <w:tcBorders>
              <w:lef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101.7</w:t>
            </w:r>
          </w:p>
        </w:tc>
      </w:tr>
      <w:tr w:rsidR="00355D8D" w:rsidRPr="00355D8D" w:rsidTr="00C31429">
        <w:trPr>
          <w:trHeight w:val="510"/>
          <w:jc w:val="center"/>
        </w:trPr>
        <w:tc>
          <w:tcPr>
            <w:tcW w:w="2104" w:type="pct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8、其他用品和服务</w:t>
            </w:r>
          </w:p>
        </w:tc>
        <w:tc>
          <w:tcPr>
            <w:tcW w:w="53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55D8D">
              <w:rPr>
                <w:rFonts w:ascii="宋体" w:eastAsia="宋体" w:hAnsi="宋体" w:cs="宋体" w:hint="eastAsia"/>
                <w:b/>
                <w:kern w:val="0"/>
                <w:szCs w:val="21"/>
              </w:rPr>
              <w:t>%</w:t>
            </w:r>
          </w:p>
        </w:tc>
        <w:tc>
          <w:tcPr>
            <w:tcW w:w="120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101.2</w:t>
            </w:r>
          </w:p>
        </w:tc>
        <w:tc>
          <w:tcPr>
            <w:tcW w:w="1157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355D8D" w:rsidRPr="00355D8D" w:rsidRDefault="00355D8D" w:rsidP="00C3142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55D8D">
              <w:rPr>
                <w:rFonts w:ascii="宋体" w:eastAsia="宋体" w:hAnsi="宋体" w:cs="宋体"/>
                <w:kern w:val="0"/>
                <w:szCs w:val="21"/>
              </w:rPr>
              <w:t>100.8</w:t>
            </w:r>
          </w:p>
        </w:tc>
      </w:tr>
    </w:tbl>
    <w:p w:rsidR="00666BD2" w:rsidRPr="00355D8D" w:rsidRDefault="00666BD2" w:rsidP="009B22D9">
      <w:pPr>
        <w:spacing w:beforeLines="100" w:before="312" w:afterLines="100" w:after="312"/>
        <w:jc w:val="center"/>
        <w:outlineLvl w:val="0"/>
        <w:rPr>
          <w:rFonts w:ascii="宋体" w:eastAsia="宋体" w:hAnsi="宋体"/>
          <w:b/>
          <w:sz w:val="32"/>
        </w:rPr>
      </w:pPr>
      <w:bookmarkStart w:id="9" w:name="_Toc476907087"/>
      <w:r w:rsidRPr="00355D8D">
        <w:rPr>
          <w:rFonts w:ascii="宋体" w:eastAsia="宋体" w:hAnsi="宋体" w:hint="eastAsia"/>
          <w:b/>
          <w:sz w:val="32"/>
        </w:rPr>
        <w:t>七、对外经济和旅游</w:t>
      </w:r>
      <w:bookmarkEnd w:id="9"/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2016年江川区招商引资项目共实施74个，其中：续建项目24个，新建项目50个。年内实际利用区外国内资金689086万元，比2015年增加152738万元，增长28.5%，其中：市外国内资金689017万元，增加153508万元，增长28.7%；省外资金622097万元，增加159275万元，增长34.4%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2016年全区共接待游客356.57万人次，比2015年增加46.95万人次,增长15.2%。旅游总收入达到194026.83万元，增加45212.93万元，增长30.4%。</w:t>
      </w:r>
    </w:p>
    <w:p w:rsidR="00666BD2" w:rsidRPr="00355D8D" w:rsidRDefault="00666BD2" w:rsidP="009B22D9">
      <w:pPr>
        <w:spacing w:beforeLines="100" w:before="312" w:afterLines="100" w:after="312"/>
        <w:jc w:val="center"/>
        <w:outlineLvl w:val="0"/>
        <w:rPr>
          <w:rFonts w:ascii="宋体" w:eastAsia="宋体" w:hAnsi="宋体"/>
          <w:b/>
          <w:sz w:val="32"/>
        </w:rPr>
      </w:pPr>
      <w:bookmarkStart w:id="10" w:name="_Toc476907088"/>
      <w:r w:rsidRPr="00355D8D">
        <w:rPr>
          <w:rFonts w:ascii="宋体" w:eastAsia="宋体" w:hAnsi="宋体" w:hint="eastAsia"/>
          <w:b/>
          <w:sz w:val="32"/>
        </w:rPr>
        <w:lastRenderedPageBreak/>
        <w:t>八、财政、金融和保险业</w:t>
      </w:r>
      <w:bookmarkEnd w:id="10"/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2016年财政总收入87629万元，比上年增加5627万元，增长6.9%。地方财政收入80335万元，增加16910万元，增长26.7%。地方财政支出193542万元，增加24976万元，增长14.8%。其中：一般公共预算支出174170万元，增加14381万元，增长9.0%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金融机构各项存贷款快速增长。年末，全区金融机构各项存款余额</w:t>
      </w:r>
      <w:r w:rsidRPr="00666BD2">
        <w:rPr>
          <w:rFonts w:ascii="宋体" w:eastAsia="宋体" w:hAnsi="宋体"/>
          <w:sz w:val="32"/>
        </w:rPr>
        <w:t>1107834万元，比2015年增长11.8%，其中：住户储蓄存款余额739753万元，增长9.5%。各项贷款余额713001万元，增长13.2%</w:t>
      </w:r>
      <w:r w:rsidR="00070FE4">
        <w:rPr>
          <w:rFonts w:ascii="宋体" w:eastAsia="宋体" w:hAnsi="宋体" w:hint="eastAsia"/>
          <w:sz w:val="32"/>
        </w:rPr>
        <w:t>。</w:t>
      </w:r>
      <w:r w:rsidRPr="00666BD2">
        <w:rPr>
          <w:rFonts w:ascii="宋体" w:eastAsia="宋体" w:hAnsi="宋体"/>
          <w:sz w:val="32"/>
        </w:rPr>
        <w:t>存贷比为64.4%，比2015年提高</w:t>
      </w:r>
      <w:r w:rsidR="00953C10">
        <w:rPr>
          <w:rFonts w:ascii="宋体" w:eastAsia="宋体" w:hAnsi="宋体"/>
          <w:sz w:val="32"/>
        </w:rPr>
        <w:t xml:space="preserve"> </w:t>
      </w:r>
      <w:r w:rsidRPr="00666BD2">
        <w:rPr>
          <w:rFonts w:ascii="宋体" w:eastAsia="宋体" w:hAnsi="宋体"/>
          <w:sz w:val="32"/>
        </w:rPr>
        <w:t>0.8个百分点。</w:t>
      </w:r>
    </w:p>
    <w:p w:rsidR="00666BD2" w:rsidRPr="00355D8D" w:rsidRDefault="00666BD2" w:rsidP="009B22D9">
      <w:pPr>
        <w:spacing w:beforeLines="100" w:before="312" w:afterLines="100" w:after="312"/>
        <w:jc w:val="center"/>
        <w:outlineLvl w:val="0"/>
        <w:rPr>
          <w:rFonts w:ascii="宋体" w:eastAsia="宋体" w:hAnsi="宋体"/>
          <w:b/>
          <w:sz w:val="32"/>
        </w:rPr>
      </w:pPr>
      <w:bookmarkStart w:id="11" w:name="_Toc476907089"/>
      <w:r w:rsidRPr="00355D8D">
        <w:rPr>
          <w:rFonts w:ascii="宋体" w:eastAsia="宋体" w:hAnsi="宋体" w:hint="eastAsia"/>
          <w:b/>
          <w:sz w:val="32"/>
        </w:rPr>
        <w:t>九、人口和人民生活</w:t>
      </w:r>
      <w:bookmarkEnd w:id="11"/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年末常住人口28.73万人，其中：城镇人口11.83万人，城镇化率41.2%。按公安户籍人口统计的年末总人口为280742人，比2015年增长0.8%。其中：乡村人口172361人，城镇人口108381人。本年出生人口3763人，死亡人口1585人，人口自然增长率为7.79‰。在总人口中，汉族人口259904人，占总人口的92.6%；少数民族人口20838人，占总人口的7.4%。</w:t>
      </w:r>
    </w:p>
    <w:p w:rsidR="00666BD2" w:rsidRPr="00666BD2" w:rsidRDefault="00513A8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2016</w:t>
      </w:r>
      <w:r>
        <w:rPr>
          <w:rFonts w:ascii="宋体" w:eastAsia="宋体" w:hAnsi="宋体" w:hint="eastAsia"/>
          <w:sz w:val="32"/>
        </w:rPr>
        <w:t>年</w:t>
      </w:r>
      <w:r w:rsidR="00666BD2" w:rsidRPr="00666BD2">
        <w:rPr>
          <w:rFonts w:ascii="宋体" w:eastAsia="宋体" w:hAnsi="宋体" w:hint="eastAsia"/>
          <w:sz w:val="32"/>
        </w:rPr>
        <w:t>城镇居民人均可支配收入</w:t>
      </w:r>
      <w:r w:rsidR="00666BD2" w:rsidRPr="00666BD2">
        <w:rPr>
          <w:rFonts w:ascii="宋体" w:eastAsia="宋体" w:hAnsi="宋体"/>
          <w:sz w:val="32"/>
        </w:rPr>
        <w:t>31191元，比2015年</w:t>
      </w:r>
      <w:r w:rsidR="00666BD2" w:rsidRPr="00666BD2">
        <w:rPr>
          <w:rFonts w:ascii="宋体" w:eastAsia="宋体" w:hAnsi="宋体"/>
          <w:sz w:val="32"/>
        </w:rPr>
        <w:lastRenderedPageBreak/>
        <w:t>增加</w:t>
      </w:r>
      <w:r>
        <w:rPr>
          <w:rFonts w:ascii="宋体" w:eastAsia="宋体" w:hAnsi="宋体"/>
          <w:sz w:val="32"/>
        </w:rPr>
        <w:t>2683</w:t>
      </w:r>
      <w:r w:rsidR="00666BD2" w:rsidRPr="00666BD2">
        <w:rPr>
          <w:rFonts w:ascii="宋体" w:eastAsia="宋体" w:hAnsi="宋体"/>
          <w:sz w:val="32"/>
        </w:rPr>
        <w:t>元，增长9.4%。农村居民人均可支配收入11167元，</w:t>
      </w:r>
      <w:r>
        <w:rPr>
          <w:rFonts w:ascii="宋体" w:eastAsia="宋体" w:hAnsi="宋体" w:hint="eastAsia"/>
          <w:sz w:val="32"/>
        </w:rPr>
        <w:t>比2015年</w:t>
      </w:r>
      <w:r w:rsidR="00666BD2" w:rsidRPr="00666BD2">
        <w:rPr>
          <w:rFonts w:ascii="宋体" w:eastAsia="宋体" w:hAnsi="宋体"/>
          <w:sz w:val="32"/>
        </w:rPr>
        <w:t>增加953元，增长9.3%。</w:t>
      </w:r>
    </w:p>
    <w:p w:rsidR="00666BD2" w:rsidRPr="00355D8D" w:rsidRDefault="00666BD2" w:rsidP="009B22D9">
      <w:pPr>
        <w:spacing w:beforeLines="100" w:before="312" w:afterLines="100" w:after="312"/>
        <w:jc w:val="center"/>
        <w:outlineLvl w:val="0"/>
        <w:rPr>
          <w:rFonts w:ascii="宋体" w:eastAsia="宋体" w:hAnsi="宋体"/>
          <w:b/>
          <w:sz w:val="32"/>
        </w:rPr>
      </w:pPr>
      <w:bookmarkStart w:id="12" w:name="_Toc476907090"/>
      <w:r w:rsidRPr="00355D8D">
        <w:rPr>
          <w:rFonts w:ascii="宋体" w:eastAsia="宋体" w:hAnsi="宋体" w:hint="eastAsia"/>
          <w:b/>
          <w:sz w:val="32"/>
        </w:rPr>
        <w:t>十、就业和社会保障</w:t>
      </w:r>
      <w:bookmarkEnd w:id="12"/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全面实施积极的就业政策，就业规模稳步扩大。</w:t>
      </w:r>
      <w:r w:rsidRPr="00666BD2">
        <w:rPr>
          <w:rFonts w:ascii="宋体" w:eastAsia="宋体" w:hAnsi="宋体"/>
          <w:sz w:val="32"/>
        </w:rPr>
        <w:t>2016年共开发就业岗位520个，新增就业2295人，下岗失业人员再就业640人，城镇登记失业率3.45%，农村劳动力转移就业942人。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社会保障体系逐步完善，社会保险覆盖率进一步提高，城镇居民基本医疗保险启动实施，农村养老保险工作积极推进。年末全区共有</w:t>
      </w:r>
      <w:r w:rsidRPr="00666BD2">
        <w:rPr>
          <w:rFonts w:ascii="宋体" w:eastAsia="宋体" w:hAnsi="宋体"/>
          <w:sz w:val="32"/>
        </w:rPr>
        <w:t>385户企业4274人和自谋职业、个体5840人参加养老保险统筹，全年共发放养老金9011.67万元；有373户7207人参加失业保险统筹，发放失业救济金104.73万元；有29125人参加医疗保险统筹，支付医疗保险金   6334.92万元；有237768人参加新型农村合作医疗，支付医疗保险金12336.22万元；全区参加农村养老保险149687人，支付农村养老保险金3780.08万元；参加</w:t>
      </w:r>
      <w:r w:rsidRPr="00666BD2">
        <w:rPr>
          <w:rFonts w:ascii="宋体" w:eastAsia="宋体" w:hAnsi="宋体" w:hint="eastAsia"/>
          <w:sz w:val="32"/>
        </w:rPr>
        <w:t>工伤保险统筹企业</w:t>
      </w:r>
      <w:r w:rsidRPr="00666BD2">
        <w:rPr>
          <w:rFonts w:ascii="宋体" w:eastAsia="宋体" w:hAnsi="宋体"/>
          <w:sz w:val="32"/>
        </w:rPr>
        <w:t>418户10002人；参加生育保险统筹企业260户4193人。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2016年全年对城市低保受益户2316户2633人发放低保金1082.1万元。对农村低保受益户5495户5994人发放定期生活救助1191.2万元，对特困人员320户321人发放定期生活救助218.15万元。年末共有优抚对象3009人，全年</w:t>
      </w:r>
      <w:r w:rsidRPr="00666BD2">
        <w:rPr>
          <w:rFonts w:ascii="宋体" w:eastAsia="宋体" w:hAnsi="宋体"/>
          <w:sz w:val="32"/>
        </w:rPr>
        <w:lastRenderedPageBreak/>
        <w:t>共对3009人发放各类补助金1605.32万元；兑现义务兵家属优待金220人165万元。</w:t>
      </w:r>
    </w:p>
    <w:p w:rsidR="00666BD2" w:rsidRPr="00355D8D" w:rsidRDefault="00666BD2" w:rsidP="009B22D9">
      <w:pPr>
        <w:spacing w:beforeLines="100" w:before="312" w:afterLines="100" w:after="312"/>
        <w:jc w:val="center"/>
        <w:outlineLvl w:val="0"/>
        <w:rPr>
          <w:rFonts w:ascii="宋体" w:eastAsia="宋体" w:hAnsi="宋体"/>
          <w:b/>
          <w:sz w:val="32"/>
        </w:rPr>
      </w:pPr>
      <w:bookmarkStart w:id="13" w:name="_Toc476907091"/>
      <w:r w:rsidRPr="00355D8D">
        <w:rPr>
          <w:rFonts w:ascii="宋体" w:eastAsia="宋体" w:hAnsi="宋体" w:hint="eastAsia"/>
          <w:b/>
          <w:sz w:val="32"/>
        </w:rPr>
        <w:t>十一、教育、科技、文化、体育和卫生</w:t>
      </w:r>
      <w:bookmarkEnd w:id="13"/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2016年，全区有公办学校75所，其中：乡镇中心小学12所，村完小44所，一贯制学校1所，教学点2个，乡镇中学11所，普通高中2所，职中1所，区幼儿园1所。另有教师进修学校1所，青少年学生校外活动中心1个。有教学班1093个，其中：幼儿学前班231个，小学511个，初中234个，普通高中90个，职业高中27个；全区在校学生40192人，其中：在园（班）幼儿7370人，小学15869人，初中11096人，普通高中4733人，职业高中1124人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小学毛入学率</w:t>
      </w:r>
      <w:r w:rsidRPr="00666BD2">
        <w:rPr>
          <w:rFonts w:ascii="宋体" w:eastAsia="宋体" w:hAnsi="宋体"/>
          <w:sz w:val="32"/>
        </w:rPr>
        <w:t>106.21%，小学学龄儿童入学率99.99%，毕业率99.82%，小学毕业生升学率98.33%，年巩固率99.7%，新招一年级新生受过一年学前教育99.84%，学前幼儿毛入园（班）率88.37%,15周岁初等教育完成率99.88%。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初中毛入学率</w:t>
      </w:r>
      <w:r w:rsidRPr="00666BD2">
        <w:rPr>
          <w:rFonts w:ascii="宋体" w:eastAsia="宋体" w:hAnsi="宋体"/>
          <w:sz w:val="32"/>
        </w:rPr>
        <w:t>127.34%，初中毕业率99.22%，初中辍学率0.93%，年巩固率99.31%，17周岁初级中等教育完成率98.93%。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教职工</w:t>
      </w:r>
      <w:r w:rsidRPr="00666BD2">
        <w:rPr>
          <w:rFonts w:ascii="宋体" w:eastAsia="宋体" w:hAnsi="宋体"/>
          <w:sz w:val="32"/>
        </w:rPr>
        <w:t>2640人，其中：正式教职工2305人，临时人员335人。专任教师合格率高中达99.72%、初中达100%、小学达99.43%。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lastRenderedPageBreak/>
        <w:t>2016年全年共向国家、省、市推荐申报科技项目和科普专项共37个，其中：省级科技项目10个，市级科技项目20 个，省级科普项目2个，市级科普项目5 个。申报成功的国家、省、市各类科技项目27项，其中：省级8个，市级19个；科普专项获得立项的7个，其中：省级2个，市级5个。全年申请专利50件，其中：申请发明专利11件，实用新型30件，外观设计9件；专利授权量52件，发明专利2件、实用新型专利13件、外观设计专利37件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群众文化事业进一步繁荣，文学艺术创作成绩突出，专项活动亮点频现，文化市场秩序井然，文物保护和交流成效明显，非物质文化遗产保护扎实推进，文化产业持续发展，继续保持了“全国文化先进区”的称号。科技、广播电视、体育等事业全面发展，平安江川建设稳步推进。年末全区共有大小文艺队</w:t>
      </w:r>
      <w:r w:rsidRPr="00666BD2">
        <w:rPr>
          <w:rFonts w:ascii="宋体" w:eastAsia="宋体" w:hAnsi="宋体"/>
          <w:sz w:val="32"/>
        </w:rPr>
        <w:t xml:space="preserve">579个，全年举行文艺调演汇演27次；组织文艺活动132次；现有文化厅室62个，全年共举办展览60期，举办各种培训班94期。 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t>截止</w:t>
      </w:r>
      <w:r w:rsidRPr="00666BD2">
        <w:rPr>
          <w:rFonts w:ascii="宋体" w:eastAsia="宋体" w:hAnsi="宋体"/>
          <w:sz w:val="32"/>
        </w:rPr>
        <w:t>2016年，我区共成立体育协会组织4个，累计举办活动</w:t>
      </w:r>
      <w:r w:rsidR="005458FE">
        <w:rPr>
          <w:rFonts w:ascii="宋体" w:eastAsia="宋体" w:hAnsi="宋体" w:hint="eastAsia"/>
          <w:sz w:val="32"/>
        </w:rPr>
        <w:t>20</w:t>
      </w:r>
      <w:r w:rsidRPr="00666BD2">
        <w:rPr>
          <w:rFonts w:ascii="宋体" w:eastAsia="宋体" w:hAnsi="宋体"/>
          <w:sz w:val="32"/>
        </w:rPr>
        <w:t>余场，参加活动人数达0.8万人次，营造出全民参与体育活动的积极氛围。全区六个乡镇、一个街道均成立了全民健身领导小组，六个乡镇、一个街道挂牌成立了“全民健身指导站”，晨晚训练点41个。拥有社会体育指导员345人，其中：国家级6人，一级2人，二级112人，三级</w:t>
      </w:r>
      <w:r w:rsidRPr="00666BD2">
        <w:rPr>
          <w:rFonts w:ascii="宋体" w:eastAsia="宋体" w:hAnsi="宋体"/>
          <w:sz w:val="32"/>
        </w:rPr>
        <w:lastRenderedPageBreak/>
        <w:t>225人。2016年举办区级体育比赛活动8次，组织基层体育比赛活动12次，全区体育人口达30%。举办全民健身活动8次,人数0.8万人次；年末全区拥有体育场地394个，体育系统拥有体育场地9个，年内开放</w:t>
      </w:r>
      <w:r w:rsidRPr="00666BD2">
        <w:rPr>
          <w:rFonts w:ascii="宋体" w:eastAsia="宋体" w:hAnsi="宋体" w:hint="eastAsia"/>
          <w:sz w:val="32"/>
        </w:rPr>
        <w:t>使用</w:t>
      </w:r>
      <w:r w:rsidRPr="00666BD2">
        <w:rPr>
          <w:rFonts w:ascii="宋体" w:eastAsia="宋体" w:hAnsi="宋体"/>
          <w:sz w:val="32"/>
        </w:rPr>
        <w:t>7万人次；举办培训班7期，参加培训260人次。竞训体育有省传统游泳项目1个点，在训运动员30人；市传统训练项目（田径、柔道、自行车）3个点，在训运动员45人；区训练项目（篮球、武术）1个点，在训运动员30人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2016年末共有卫生机构173个，其中</w:t>
      </w:r>
      <w:r w:rsidR="00C16434" w:rsidRPr="00C16434">
        <w:rPr>
          <w:rFonts w:ascii="宋体" w:eastAsia="宋体" w:hAnsi="宋体" w:hint="eastAsia"/>
          <w:sz w:val="32"/>
        </w:rPr>
        <w:t>区</w:t>
      </w:r>
      <w:r w:rsidRPr="00666BD2">
        <w:rPr>
          <w:rFonts w:ascii="宋体" w:eastAsia="宋体" w:hAnsi="宋体"/>
          <w:sz w:val="32"/>
        </w:rPr>
        <w:t>级医院</w:t>
      </w:r>
      <w:r w:rsidR="005458FE">
        <w:rPr>
          <w:rFonts w:ascii="宋体" w:eastAsia="宋体" w:hAnsi="宋体"/>
          <w:sz w:val="32"/>
        </w:rPr>
        <w:t>2</w:t>
      </w:r>
      <w:r w:rsidRPr="00666BD2">
        <w:rPr>
          <w:rFonts w:ascii="宋体" w:eastAsia="宋体" w:hAnsi="宋体"/>
          <w:sz w:val="32"/>
        </w:rPr>
        <w:t>个、其它医院2个、卫生院</w:t>
      </w:r>
      <w:r w:rsidR="005458FE">
        <w:rPr>
          <w:rFonts w:ascii="宋体" w:eastAsia="宋体" w:hAnsi="宋体"/>
          <w:sz w:val="32"/>
        </w:rPr>
        <w:t>7</w:t>
      </w:r>
      <w:r w:rsidRPr="00666BD2">
        <w:rPr>
          <w:rFonts w:ascii="宋体" w:eastAsia="宋体" w:hAnsi="宋体"/>
          <w:sz w:val="32"/>
        </w:rPr>
        <w:t>个，妇幼保健院</w:t>
      </w:r>
      <w:r w:rsidR="005458FE">
        <w:rPr>
          <w:rFonts w:ascii="宋体" w:eastAsia="宋体" w:hAnsi="宋体"/>
          <w:sz w:val="32"/>
        </w:rPr>
        <w:t>1</w:t>
      </w:r>
      <w:r w:rsidRPr="00666BD2">
        <w:rPr>
          <w:rFonts w:ascii="宋体" w:eastAsia="宋体" w:hAnsi="宋体"/>
          <w:sz w:val="32"/>
        </w:rPr>
        <w:t>个，疾病预防控制中心 1个，卫生监督机构</w:t>
      </w:r>
      <w:r w:rsidR="005458FE">
        <w:rPr>
          <w:rFonts w:ascii="宋体" w:eastAsia="宋体" w:hAnsi="宋体"/>
          <w:sz w:val="32"/>
        </w:rPr>
        <w:t>1</w:t>
      </w:r>
      <w:r w:rsidRPr="00666BD2">
        <w:rPr>
          <w:rFonts w:ascii="宋体" w:eastAsia="宋体" w:hAnsi="宋体"/>
          <w:sz w:val="32"/>
        </w:rPr>
        <w:t xml:space="preserve">个。卫生技术人员1604人，其中执业医师和执业助理医师631人，注册护士792人，其他181人。医院和卫生院床位799张（核定床位）。乡镇卫生院7个，床位249张（核定床位），卫生技术人员269人。村级卫生室 71 个（下发过医疗机构许可证的），乡村医生 258人。全区有237768人参加了新型农村合作医疗，参合率98.28%。　</w:t>
      </w:r>
    </w:p>
    <w:p w:rsidR="00666BD2" w:rsidRPr="00355D8D" w:rsidRDefault="00666BD2" w:rsidP="009B22D9">
      <w:pPr>
        <w:spacing w:beforeLines="100" w:before="312" w:afterLines="100" w:after="312"/>
        <w:jc w:val="center"/>
        <w:outlineLvl w:val="0"/>
        <w:rPr>
          <w:rFonts w:ascii="宋体" w:eastAsia="宋体" w:hAnsi="宋体"/>
          <w:b/>
          <w:sz w:val="32"/>
        </w:rPr>
      </w:pPr>
      <w:bookmarkStart w:id="14" w:name="_Toc476907092"/>
      <w:r w:rsidRPr="00355D8D">
        <w:rPr>
          <w:rFonts w:ascii="宋体" w:eastAsia="宋体" w:hAnsi="宋体" w:hint="eastAsia"/>
          <w:b/>
          <w:sz w:val="32"/>
        </w:rPr>
        <w:t>十二、能源消耗和安全生产</w:t>
      </w:r>
      <w:bookmarkEnd w:id="14"/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2016年单位GDP能耗1.0416吨标准煤/万元，下降5.0%，其中：规模以上工业单位增加值能耗2.1765吨标准煤/万元,下降19.0%。</w:t>
      </w:r>
    </w:p>
    <w:p w:rsidR="00666BD2" w:rsidRPr="00666BD2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 w:hint="eastAsia"/>
          <w:sz w:val="32"/>
        </w:rPr>
        <w:lastRenderedPageBreak/>
        <w:t>全社会用电量</w:t>
      </w:r>
      <w:r w:rsidRPr="00666BD2">
        <w:rPr>
          <w:rFonts w:ascii="宋体" w:eastAsia="宋体" w:hAnsi="宋体"/>
          <w:sz w:val="32"/>
        </w:rPr>
        <w:t>8.83亿千瓦时，同比上升2.97%。分产业看，第一产业用电量0.14亿千瓦时，同比上升12.95%；第二产业用电量7.24亿千瓦时，同比上升1.07%；第三产业用电量0.51亿千瓦时，同比上升20.52%；城乡居民生活用电量0.95亿千瓦时，</w:t>
      </w:r>
      <w:r w:rsidR="00D94CDD">
        <w:rPr>
          <w:rFonts w:ascii="宋体" w:eastAsia="宋体" w:hAnsi="宋体" w:hint="eastAsia"/>
          <w:sz w:val="32"/>
        </w:rPr>
        <w:t>同比上升</w:t>
      </w:r>
      <w:r w:rsidRPr="00666BD2">
        <w:rPr>
          <w:rFonts w:ascii="宋体" w:eastAsia="宋体" w:hAnsi="宋体"/>
          <w:sz w:val="32"/>
        </w:rPr>
        <w:t xml:space="preserve">8.65%。 </w:t>
      </w:r>
    </w:p>
    <w:p w:rsidR="00E92D7C" w:rsidRDefault="00666BD2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66BD2">
        <w:rPr>
          <w:rFonts w:ascii="宋体" w:eastAsia="宋体" w:hAnsi="宋体"/>
          <w:sz w:val="32"/>
        </w:rPr>
        <w:t>2016年江川区安全生产考核控制指标类别事故共发生11起，比2015年减少2起，下降15.4%；死亡人数9人，比201</w:t>
      </w:r>
      <w:r w:rsidR="005458FE">
        <w:rPr>
          <w:rFonts w:ascii="宋体" w:eastAsia="宋体" w:hAnsi="宋体"/>
          <w:sz w:val="32"/>
        </w:rPr>
        <w:t>5</w:t>
      </w:r>
      <w:r w:rsidRPr="00666BD2">
        <w:rPr>
          <w:rFonts w:ascii="宋体" w:eastAsia="宋体" w:hAnsi="宋体"/>
          <w:sz w:val="32"/>
        </w:rPr>
        <w:t>年减少2人，下降18.2%；直接经济损失82.2万元，减少85.75万元，下降51.1%。其中：工矿商贸企业事故1起，死亡人数1人，直接经济损失70万元</w:t>
      </w:r>
      <w:r w:rsidR="00E92D7C">
        <w:rPr>
          <w:rFonts w:ascii="宋体" w:eastAsia="宋体" w:hAnsi="宋体" w:hint="eastAsia"/>
          <w:sz w:val="32"/>
        </w:rPr>
        <w:t>。</w:t>
      </w:r>
    </w:p>
    <w:p w:rsidR="00666BD2" w:rsidRPr="007B31E2" w:rsidRDefault="006977EC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  <w:r w:rsidRPr="006977EC">
        <w:rPr>
          <w:rFonts w:ascii="宋体" w:eastAsia="宋体" w:hAnsi="宋体" w:hint="eastAsia"/>
          <w:sz w:val="32"/>
        </w:rPr>
        <w:t>2</w:t>
      </w:r>
      <w:r w:rsidRPr="006977EC">
        <w:rPr>
          <w:rFonts w:ascii="宋体" w:eastAsia="宋体" w:hAnsi="宋体"/>
          <w:sz w:val="32"/>
        </w:rPr>
        <w:t>016</w:t>
      </w:r>
      <w:r w:rsidRPr="006977EC">
        <w:rPr>
          <w:rFonts w:ascii="宋体" w:eastAsia="宋体" w:hAnsi="宋体" w:hint="eastAsia"/>
          <w:sz w:val="32"/>
        </w:rPr>
        <w:t>年江川区发生</w:t>
      </w:r>
      <w:r w:rsidR="00666BD2" w:rsidRPr="006977EC">
        <w:rPr>
          <w:rFonts w:ascii="宋体" w:eastAsia="宋体" w:hAnsi="宋体"/>
          <w:sz w:val="32"/>
        </w:rPr>
        <w:t>道路交通事故</w:t>
      </w:r>
      <w:r w:rsidRPr="006977EC">
        <w:rPr>
          <w:rFonts w:ascii="宋体" w:eastAsia="宋体" w:hAnsi="宋体"/>
          <w:sz w:val="32"/>
        </w:rPr>
        <w:t>1980</w:t>
      </w:r>
      <w:r w:rsidR="00666BD2" w:rsidRPr="006977EC">
        <w:rPr>
          <w:rFonts w:ascii="宋体" w:eastAsia="宋体" w:hAnsi="宋体"/>
          <w:sz w:val="32"/>
        </w:rPr>
        <w:t>起，</w:t>
      </w:r>
      <w:r w:rsidRPr="006977EC">
        <w:rPr>
          <w:rFonts w:ascii="宋体" w:eastAsia="宋体" w:hAnsi="宋体" w:hint="eastAsia"/>
          <w:sz w:val="32"/>
        </w:rPr>
        <w:t>增加62</w:t>
      </w:r>
      <w:r w:rsidRPr="006977EC">
        <w:rPr>
          <w:rFonts w:ascii="宋体" w:eastAsia="宋体" w:hAnsi="宋体"/>
          <w:sz w:val="32"/>
        </w:rPr>
        <w:t>8</w:t>
      </w:r>
      <w:r w:rsidRPr="006977EC">
        <w:rPr>
          <w:rFonts w:ascii="宋体" w:eastAsia="宋体" w:hAnsi="宋体" w:hint="eastAsia"/>
          <w:sz w:val="32"/>
        </w:rPr>
        <w:t>起，增长46.45%；死亡人数26</w:t>
      </w:r>
      <w:r w:rsidR="00666BD2" w:rsidRPr="006977EC">
        <w:rPr>
          <w:rFonts w:ascii="宋体" w:eastAsia="宋体" w:hAnsi="宋体"/>
          <w:sz w:val="32"/>
        </w:rPr>
        <w:t>人，</w:t>
      </w:r>
      <w:r w:rsidRPr="006977EC">
        <w:rPr>
          <w:rFonts w:ascii="宋体" w:eastAsia="宋体" w:hAnsi="宋体" w:hint="eastAsia"/>
          <w:sz w:val="32"/>
        </w:rPr>
        <w:t>减少18人，下降40.91</w:t>
      </w:r>
      <w:r w:rsidR="0073304F">
        <w:rPr>
          <w:rFonts w:ascii="宋体" w:eastAsia="宋体" w:hAnsi="宋体" w:hint="eastAsia"/>
          <w:sz w:val="32"/>
        </w:rPr>
        <w:t>%</w:t>
      </w:r>
      <w:r w:rsidRPr="006977EC">
        <w:rPr>
          <w:rFonts w:ascii="宋体" w:eastAsia="宋体" w:hAnsi="宋体" w:hint="eastAsia"/>
          <w:sz w:val="32"/>
        </w:rPr>
        <w:t>;直接经济损失279.81万元，增加184.7万元，增长194%。</w:t>
      </w:r>
      <w:r w:rsidR="00666BD2" w:rsidRPr="00666BD2">
        <w:rPr>
          <w:rFonts w:ascii="宋体" w:eastAsia="宋体" w:hAnsi="宋体"/>
          <w:sz w:val="32"/>
        </w:rPr>
        <w:t>火灾事故56起</w:t>
      </w:r>
      <w:r>
        <w:rPr>
          <w:rFonts w:ascii="宋体" w:eastAsia="宋体" w:hAnsi="宋体" w:hint="eastAsia"/>
          <w:sz w:val="32"/>
        </w:rPr>
        <w:t>，减少10起，下降15.15%；</w:t>
      </w:r>
      <w:r w:rsidR="00666BD2" w:rsidRPr="007B31E2">
        <w:rPr>
          <w:rFonts w:ascii="宋体" w:eastAsia="宋体" w:hAnsi="宋体"/>
          <w:sz w:val="32"/>
        </w:rPr>
        <w:t>死亡2</w:t>
      </w:r>
      <w:r w:rsidR="003B4323" w:rsidRPr="007B31E2">
        <w:rPr>
          <w:rFonts w:ascii="宋体" w:eastAsia="宋体" w:hAnsi="宋体" w:hint="eastAsia"/>
          <w:sz w:val="32"/>
        </w:rPr>
        <w:t>人，减少1人，下降50%</w:t>
      </w:r>
      <w:r w:rsidRPr="007B31E2">
        <w:rPr>
          <w:rFonts w:ascii="宋体" w:eastAsia="宋体" w:hAnsi="宋体" w:hint="eastAsia"/>
          <w:sz w:val="32"/>
        </w:rPr>
        <w:t>；</w:t>
      </w:r>
      <w:r w:rsidR="00666BD2" w:rsidRPr="007B31E2">
        <w:rPr>
          <w:rFonts w:ascii="宋体" w:eastAsia="宋体" w:hAnsi="宋体"/>
          <w:sz w:val="32"/>
        </w:rPr>
        <w:t>直接经济损失50</w:t>
      </w:r>
      <w:r w:rsidR="004045EB" w:rsidRPr="007B31E2">
        <w:rPr>
          <w:rFonts w:ascii="宋体" w:eastAsia="宋体" w:hAnsi="宋体"/>
          <w:sz w:val="32"/>
        </w:rPr>
        <w:t>.</w:t>
      </w:r>
      <w:r w:rsidR="00666BD2" w:rsidRPr="007B31E2">
        <w:rPr>
          <w:rFonts w:ascii="宋体" w:eastAsia="宋体" w:hAnsi="宋体"/>
          <w:sz w:val="32"/>
        </w:rPr>
        <w:t>7</w:t>
      </w:r>
      <w:r w:rsidR="007B31E2" w:rsidRPr="007B31E2">
        <w:rPr>
          <w:rFonts w:ascii="宋体" w:eastAsia="宋体" w:hAnsi="宋体"/>
          <w:sz w:val="32"/>
        </w:rPr>
        <w:t>7</w:t>
      </w:r>
      <w:r w:rsidR="00666BD2" w:rsidRPr="007B31E2">
        <w:rPr>
          <w:rFonts w:ascii="宋体" w:eastAsia="宋体" w:hAnsi="宋体"/>
          <w:sz w:val="32"/>
        </w:rPr>
        <w:t>万元</w:t>
      </w:r>
      <w:r w:rsidRPr="007B31E2">
        <w:rPr>
          <w:rFonts w:ascii="宋体" w:eastAsia="宋体" w:hAnsi="宋体" w:hint="eastAsia"/>
          <w:sz w:val="32"/>
        </w:rPr>
        <w:t>，减少74</w:t>
      </w:r>
      <w:r w:rsidR="004045EB" w:rsidRPr="007B31E2">
        <w:rPr>
          <w:rFonts w:ascii="宋体" w:eastAsia="宋体" w:hAnsi="宋体"/>
          <w:sz w:val="32"/>
        </w:rPr>
        <w:t>.</w:t>
      </w:r>
      <w:r w:rsidRPr="007B31E2">
        <w:rPr>
          <w:rFonts w:ascii="宋体" w:eastAsia="宋体" w:hAnsi="宋体" w:hint="eastAsia"/>
          <w:sz w:val="32"/>
        </w:rPr>
        <w:t>41万元，下降59.45%</w:t>
      </w:r>
      <w:r w:rsidR="00666BD2" w:rsidRPr="007B31E2">
        <w:rPr>
          <w:rFonts w:ascii="宋体" w:eastAsia="宋体" w:hAnsi="宋体"/>
          <w:sz w:val="32"/>
        </w:rPr>
        <w:t>。</w:t>
      </w:r>
    </w:p>
    <w:p w:rsidR="006479C5" w:rsidRDefault="006479C5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</w:p>
    <w:p w:rsidR="006B0B27" w:rsidRDefault="006B0B27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</w:p>
    <w:p w:rsidR="00A830EB" w:rsidRPr="00A830EB" w:rsidRDefault="00A830EB" w:rsidP="00B32A04">
      <w:pPr>
        <w:spacing w:before="50" w:after="50"/>
        <w:ind w:firstLineChars="200" w:firstLine="640"/>
        <w:rPr>
          <w:rFonts w:ascii="宋体" w:eastAsia="宋体" w:hAnsi="宋体"/>
          <w:sz w:val="32"/>
        </w:rPr>
      </w:pPr>
    </w:p>
    <w:p w:rsidR="00666BD2" w:rsidRPr="006B0B27" w:rsidRDefault="00666BD2" w:rsidP="00666BD2">
      <w:pPr>
        <w:rPr>
          <w:rFonts w:ascii="宋体" w:eastAsia="宋体" w:hAnsi="宋体"/>
          <w:b/>
          <w:szCs w:val="21"/>
        </w:rPr>
      </w:pPr>
      <w:r w:rsidRPr="006B0B27">
        <w:rPr>
          <w:rFonts w:ascii="宋体" w:eastAsia="宋体" w:hAnsi="宋体" w:hint="eastAsia"/>
          <w:b/>
          <w:szCs w:val="21"/>
        </w:rPr>
        <w:t>注</w:t>
      </w:r>
      <w:r w:rsidRPr="006B0B27">
        <w:rPr>
          <w:rFonts w:ascii="宋体" w:eastAsia="宋体" w:hAnsi="宋体"/>
          <w:b/>
          <w:szCs w:val="21"/>
        </w:rPr>
        <w:t xml:space="preserve">: </w:t>
      </w:r>
      <w:r w:rsidR="007D0CEF">
        <w:rPr>
          <w:rFonts w:ascii="宋体" w:eastAsia="宋体" w:hAnsi="宋体"/>
          <w:b/>
          <w:szCs w:val="21"/>
        </w:rPr>
        <w:t xml:space="preserve"> </w:t>
      </w:r>
      <w:r w:rsidRPr="006B0B27">
        <w:rPr>
          <w:rFonts w:ascii="宋体" w:eastAsia="宋体" w:hAnsi="宋体"/>
          <w:b/>
          <w:szCs w:val="21"/>
        </w:rPr>
        <w:t>①本公报为2016年快报数据，正式统计数据以《2016年江川统计年鉴》为准。</w:t>
      </w:r>
    </w:p>
    <w:p w:rsidR="00E74182" w:rsidRPr="006B0B27" w:rsidRDefault="00666BD2" w:rsidP="00584A21">
      <w:pPr>
        <w:ind w:firstLine="585"/>
        <w:rPr>
          <w:rFonts w:ascii="宋体" w:eastAsia="宋体" w:hAnsi="宋体"/>
          <w:b/>
          <w:szCs w:val="21"/>
        </w:rPr>
      </w:pPr>
      <w:r w:rsidRPr="006B0B27">
        <w:rPr>
          <w:rFonts w:ascii="宋体" w:eastAsia="宋体" w:hAnsi="宋体"/>
          <w:b/>
          <w:szCs w:val="21"/>
        </w:rPr>
        <w:t>②生产总值、增加值绝对数为现价，增长速度按可比价计算。</w:t>
      </w:r>
    </w:p>
    <w:p w:rsidR="00584A21" w:rsidRPr="006B0B27" w:rsidRDefault="00584A21" w:rsidP="00584A21">
      <w:pPr>
        <w:ind w:firstLine="585"/>
        <w:rPr>
          <w:rFonts w:ascii="宋体" w:eastAsia="宋体" w:hAnsi="宋体"/>
          <w:b/>
          <w:szCs w:val="21"/>
        </w:rPr>
      </w:pPr>
      <w:r w:rsidRPr="006B0B27">
        <w:rPr>
          <w:rFonts w:ascii="宋体" w:eastAsia="宋体" w:hAnsi="宋体" w:hint="eastAsia"/>
          <w:b/>
          <w:szCs w:val="21"/>
        </w:rPr>
        <w:t>③图1</w:t>
      </w:r>
      <w:r w:rsidRPr="006B0B27">
        <w:rPr>
          <w:rFonts w:ascii="宋体" w:eastAsia="宋体" w:hAnsi="宋体"/>
          <w:b/>
          <w:szCs w:val="21"/>
        </w:rPr>
        <w:t xml:space="preserve"> </w:t>
      </w:r>
      <w:r w:rsidRPr="006B0B27">
        <w:rPr>
          <w:rFonts w:ascii="宋体" w:eastAsia="宋体" w:hAnsi="宋体" w:hint="eastAsia"/>
          <w:b/>
          <w:szCs w:val="21"/>
        </w:rPr>
        <w:t>2010—2016年地方生产总值及其增速和图3 2010-2016年工业增加值及其增速为全国第三次经济普查修订数。</w:t>
      </w:r>
    </w:p>
    <w:sectPr w:rsidR="00584A21" w:rsidRPr="006B0B27" w:rsidSect="006A5ECB"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333" w:rsidRDefault="00203333" w:rsidP="00FD354B">
      <w:r>
        <w:separator/>
      </w:r>
    </w:p>
  </w:endnote>
  <w:endnote w:type="continuationSeparator" w:id="0">
    <w:p w:rsidR="00203333" w:rsidRDefault="00203333" w:rsidP="00FD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12486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A5ECB" w:rsidRPr="00E26255" w:rsidRDefault="006A5ECB">
        <w:pPr>
          <w:pStyle w:val="a8"/>
          <w:rPr>
            <w:rFonts w:ascii="宋体" w:eastAsia="宋体" w:hAnsi="宋体"/>
            <w:sz w:val="28"/>
            <w:szCs w:val="28"/>
          </w:rPr>
        </w:pPr>
        <w:r w:rsidRPr="00E26255">
          <w:rPr>
            <w:rFonts w:ascii="宋体" w:eastAsia="宋体" w:hAnsi="宋体"/>
            <w:sz w:val="28"/>
            <w:szCs w:val="28"/>
          </w:rPr>
          <w:fldChar w:fldCharType="begin"/>
        </w:r>
        <w:r w:rsidRPr="00E2625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26255">
          <w:rPr>
            <w:rFonts w:ascii="宋体" w:eastAsia="宋体" w:hAnsi="宋体"/>
            <w:sz w:val="28"/>
            <w:szCs w:val="28"/>
          </w:rPr>
          <w:fldChar w:fldCharType="separate"/>
        </w:r>
        <w:r w:rsidR="007F4EB6" w:rsidRPr="007F4EB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F4EB6">
          <w:rPr>
            <w:rFonts w:ascii="宋体" w:eastAsia="宋体" w:hAnsi="宋体"/>
            <w:noProof/>
            <w:sz w:val="28"/>
            <w:szCs w:val="28"/>
          </w:rPr>
          <w:t xml:space="preserve"> 14 -</w:t>
        </w:r>
        <w:r w:rsidRPr="00E2625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6A5ECB" w:rsidRDefault="006A5EC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17836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A5ECB" w:rsidRPr="00E26255" w:rsidRDefault="006A5ECB">
        <w:pPr>
          <w:pStyle w:val="a8"/>
          <w:jc w:val="right"/>
          <w:rPr>
            <w:rFonts w:ascii="宋体" w:eastAsia="宋体" w:hAnsi="宋体"/>
            <w:sz w:val="28"/>
            <w:szCs w:val="28"/>
          </w:rPr>
        </w:pPr>
        <w:r w:rsidRPr="00E26255">
          <w:rPr>
            <w:rFonts w:ascii="宋体" w:eastAsia="宋体" w:hAnsi="宋体"/>
            <w:sz w:val="28"/>
            <w:szCs w:val="28"/>
          </w:rPr>
          <w:fldChar w:fldCharType="begin"/>
        </w:r>
        <w:r w:rsidRPr="00E2625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26255">
          <w:rPr>
            <w:rFonts w:ascii="宋体" w:eastAsia="宋体" w:hAnsi="宋体"/>
            <w:sz w:val="28"/>
            <w:szCs w:val="28"/>
          </w:rPr>
          <w:fldChar w:fldCharType="separate"/>
        </w:r>
        <w:r w:rsidR="007F4EB6" w:rsidRPr="007F4EB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F4EB6">
          <w:rPr>
            <w:rFonts w:ascii="宋体" w:eastAsia="宋体" w:hAnsi="宋体"/>
            <w:noProof/>
            <w:sz w:val="28"/>
            <w:szCs w:val="28"/>
          </w:rPr>
          <w:t xml:space="preserve"> 13 -</w:t>
        </w:r>
        <w:r w:rsidRPr="00E2625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FD354B" w:rsidRDefault="00FD35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333" w:rsidRDefault="00203333" w:rsidP="00FD354B">
      <w:r>
        <w:separator/>
      </w:r>
    </w:p>
  </w:footnote>
  <w:footnote w:type="continuationSeparator" w:id="0">
    <w:p w:rsidR="00203333" w:rsidRDefault="00203333" w:rsidP="00FD3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D2"/>
    <w:rsid w:val="000216ED"/>
    <w:rsid w:val="00034869"/>
    <w:rsid w:val="00070FE4"/>
    <w:rsid w:val="00073CBE"/>
    <w:rsid w:val="0007597E"/>
    <w:rsid w:val="000B7C4C"/>
    <w:rsid w:val="000E0167"/>
    <w:rsid w:val="00102DBD"/>
    <w:rsid w:val="00162118"/>
    <w:rsid w:val="00191490"/>
    <w:rsid w:val="001B73EB"/>
    <w:rsid w:val="001C3881"/>
    <w:rsid w:val="00203333"/>
    <w:rsid w:val="002033A7"/>
    <w:rsid w:val="00213D56"/>
    <w:rsid w:val="00257FF3"/>
    <w:rsid w:val="002613D8"/>
    <w:rsid w:val="00276F1A"/>
    <w:rsid w:val="00287D3A"/>
    <w:rsid w:val="002B322C"/>
    <w:rsid w:val="002C07D0"/>
    <w:rsid w:val="00307A83"/>
    <w:rsid w:val="00352DC6"/>
    <w:rsid w:val="00355D8D"/>
    <w:rsid w:val="003B4323"/>
    <w:rsid w:val="00403737"/>
    <w:rsid w:val="004045EB"/>
    <w:rsid w:val="004E3562"/>
    <w:rsid w:val="00513A82"/>
    <w:rsid w:val="0054476D"/>
    <w:rsid w:val="005458FE"/>
    <w:rsid w:val="00584A21"/>
    <w:rsid w:val="005A2DF9"/>
    <w:rsid w:val="005A7083"/>
    <w:rsid w:val="005C76D7"/>
    <w:rsid w:val="006479C5"/>
    <w:rsid w:val="00666BD2"/>
    <w:rsid w:val="0068251A"/>
    <w:rsid w:val="00696C51"/>
    <w:rsid w:val="006977EC"/>
    <w:rsid w:val="006A5ECB"/>
    <w:rsid w:val="006B0B27"/>
    <w:rsid w:val="006B11C4"/>
    <w:rsid w:val="006B2F8B"/>
    <w:rsid w:val="006D266B"/>
    <w:rsid w:val="006F2B79"/>
    <w:rsid w:val="007237B5"/>
    <w:rsid w:val="0073304F"/>
    <w:rsid w:val="00764779"/>
    <w:rsid w:val="00785DBC"/>
    <w:rsid w:val="0079521A"/>
    <w:rsid w:val="007A1F7B"/>
    <w:rsid w:val="007A3C12"/>
    <w:rsid w:val="007B31E2"/>
    <w:rsid w:val="007C27BC"/>
    <w:rsid w:val="007D0CEF"/>
    <w:rsid w:val="007F4EB6"/>
    <w:rsid w:val="00873462"/>
    <w:rsid w:val="00882EEB"/>
    <w:rsid w:val="00886DD8"/>
    <w:rsid w:val="008D3195"/>
    <w:rsid w:val="008F5D86"/>
    <w:rsid w:val="008F5DD3"/>
    <w:rsid w:val="00900F40"/>
    <w:rsid w:val="00907C30"/>
    <w:rsid w:val="00953C10"/>
    <w:rsid w:val="009B22D9"/>
    <w:rsid w:val="009C0ABA"/>
    <w:rsid w:val="009E7F01"/>
    <w:rsid w:val="00A10F87"/>
    <w:rsid w:val="00A160A8"/>
    <w:rsid w:val="00A830EB"/>
    <w:rsid w:val="00AA2085"/>
    <w:rsid w:val="00B2728B"/>
    <w:rsid w:val="00B31286"/>
    <w:rsid w:val="00B32A04"/>
    <w:rsid w:val="00BD35D2"/>
    <w:rsid w:val="00BE10A3"/>
    <w:rsid w:val="00BE2717"/>
    <w:rsid w:val="00C016BA"/>
    <w:rsid w:val="00C12C6F"/>
    <w:rsid w:val="00C16434"/>
    <w:rsid w:val="00C23A37"/>
    <w:rsid w:val="00C518CC"/>
    <w:rsid w:val="00C547CC"/>
    <w:rsid w:val="00CA4F47"/>
    <w:rsid w:val="00CD7F72"/>
    <w:rsid w:val="00D22330"/>
    <w:rsid w:val="00D4218C"/>
    <w:rsid w:val="00D90F98"/>
    <w:rsid w:val="00D94CDD"/>
    <w:rsid w:val="00DB3387"/>
    <w:rsid w:val="00DD4C05"/>
    <w:rsid w:val="00E05F52"/>
    <w:rsid w:val="00E26255"/>
    <w:rsid w:val="00E35C8C"/>
    <w:rsid w:val="00E70A38"/>
    <w:rsid w:val="00E74791"/>
    <w:rsid w:val="00E9197C"/>
    <w:rsid w:val="00E92D7C"/>
    <w:rsid w:val="00EA70F9"/>
    <w:rsid w:val="00EA756A"/>
    <w:rsid w:val="00EB7701"/>
    <w:rsid w:val="00EE4F68"/>
    <w:rsid w:val="00EF246F"/>
    <w:rsid w:val="00EF7B6A"/>
    <w:rsid w:val="00F36A5B"/>
    <w:rsid w:val="00F569BA"/>
    <w:rsid w:val="00F72192"/>
    <w:rsid w:val="00F87FC5"/>
    <w:rsid w:val="00FC3C75"/>
    <w:rsid w:val="00FD354B"/>
    <w:rsid w:val="00F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EA8130-EB54-4222-AD57-6443C8BC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纯文本 字符1"/>
    <w:link w:val="a3"/>
    <w:rsid w:val="002033A7"/>
    <w:rPr>
      <w:rFonts w:ascii="宋体" w:hAnsi="Courier New" w:cs="Courier New"/>
      <w:szCs w:val="21"/>
    </w:rPr>
  </w:style>
  <w:style w:type="paragraph" w:styleId="a3">
    <w:name w:val="Plain Text"/>
    <w:basedOn w:val="a"/>
    <w:link w:val="11"/>
    <w:rsid w:val="002033A7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uiPriority w:val="99"/>
    <w:semiHidden/>
    <w:rsid w:val="002033A7"/>
    <w:rPr>
      <w:rFonts w:asciiTheme="minorEastAsia" w:hAnsi="Courier New" w:cs="Courier New"/>
    </w:rPr>
  </w:style>
  <w:style w:type="character" w:customStyle="1" w:styleId="10">
    <w:name w:val="标题 1 字符"/>
    <w:basedOn w:val="a0"/>
    <w:link w:val="1"/>
    <w:uiPriority w:val="9"/>
    <w:rsid w:val="004E3562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4E356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4E356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4E356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4E356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5">
    <w:name w:val="Hyperlink"/>
    <w:basedOn w:val="a0"/>
    <w:uiPriority w:val="99"/>
    <w:unhideWhenUsed/>
    <w:rsid w:val="00FD354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D3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354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3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354B"/>
    <w:rPr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764779"/>
    <w:rPr>
      <w:rFonts w:asciiTheme="majorHAnsi" w:eastAsia="黑体" w:hAnsiTheme="majorHAnsi" w:cstheme="majorBidi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4218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421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DA2C7-33D8-41CF-9E7E-49833B46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16</Pages>
  <Words>1226</Words>
  <Characters>6992</Characters>
  <Application>Microsoft Office Word</Application>
  <DocSecurity>0</DocSecurity>
  <Lines>58</Lines>
  <Paragraphs>16</Paragraphs>
  <ScaleCrop>false</ScaleCrop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140</cp:revision>
  <cp:lastPrinted>2017-03-16T00:50:00Z</cp:lastPrinted>
  <dcterms:created xsi:type="dcterms:W3CDTF">2017-03-10T02:11:00Z</dcterms:created>
  <dcterms:modified xsi:type="dcterms:W3CDTF">2017-04-05T02:11:00Z</dcterms:modified>
</cp:coreProperties>
</file>