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96"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p>
    <w:tbl>
      <w:tblPr>
        <w:tblStyle w:val="4"/>
        <w:tblW w:w="89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11"/>
        <w:gridCol w:w="2370"/>
        <w:gridCol w:w="43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80" w:hRule="atLeast"/>
        </w:trPr>
        <w:tc>
          <w:tcPr>
            <w:tcW w:w="1211"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37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432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08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8981" w:type="dxa"/>
            <w:gridSpan w:val="4"/>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trPr>
        <w:tc>
          <w:tcPr>
            <w:tcW w:w="8981"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auto"/>
                <w:kern w:val="0"/>
                <w:sz w:val="56"/>
                <w:szCs w:val="56"/>
                <w:u w:val="none"/>
                <w:lang w:val="en-US" w:eastAsia="zh-CN" w:bidi="ar"/>
              </w:rPr>
            </w:pPr>
            <w:r>
              <w:rPr>
                <w:rFonts w:hint="default" w:ascii="Times New Roman" w:hAnsi="Times New Roman" w:eastAsia="方正小标宋_GBK" w:cs="Times New Roman"/>
                <w:i w:val="0"/>
                <w:color w:val="auto"/>
                <w:kern w:val="0"/>
                <w:sz w:val="56"/>
                <w:szCs w:val="56"/>
                <w:u w:val="none"/>
                <w:lang w:val="en-US" w:eastAsia="zh-CN" w:bidi="ar"/>
              </w:rPr>
              <w:t>玉溪市“双通道”定点零售药店</w:t>
            </w:r>
          </w:p>
          <w:p>
            <w:pPr>
              <w:keepNext w:val="0"/>
              <w:keepLines w:val="0"/>
              <w:widowControl/>
              <w:suppressLineNumbers w:val="0"/>
              <w:jc w:val="center"/>
              <w:textAlignment w:val="center"/>
              <w:rPr>
                <w:rFonts w:hint="default" w:ascii="Times New Roman" w:hAnsi="Times New Roman" w:eastAsia="宋体" w:cs="Times New Roman"/>
                <w:i w:val="0"/>
                <w:color w:val="auto"/>
                <w:sz w:val="56"/>
                <w:szCs w:val="56"/>
                <w:u w:val="none"/>
              </w:rPr>
            </w:pPr>
            <w:r>
              <w:rPr>
                <w:rFonts w:hint="default" w:ascii="Times New Roman" w:hAnsi="Times New Roman" w:eastAsia="方正小标宋_GBK" w:cs="Times New Roman"/>
                <w:i w:val="0"/>
                <w:color w:val="auto"/>
                <w:kern w:val="0"/>
                <w:sz w:val="56"/>
                <w:szCs w:val="56"/>
                <w:u w:val="none"/>
                <w:lang w:val="en-US" w:eastAsia="zh-CN" w:bidi="ar"/>
              </w:rPr>
              <w:t>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11"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37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432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08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0" w:hRule="atLeast"/>
        </w:trPr>
        <w:tc>
          <w:tcPr>
            <w:tcW w:w="1211" w:type="dxa"/>
            <w:tcBorders>
              <w:bottom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370" w:type="dxa"/>
            <w:tcBorders>
              <w:bottom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4320" w:type="dxa"/>
            <w:tcBorders>
              <w:bottom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080" w:type="dxa"/>
            <w:tcBorders>
              <w:bottom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211" w:type="dxa"/>
            <w:tcBorders>
              <w:top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370" w:type="dxa"/>
            <w:tcBorders>
              <w:top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40"/>
                <w:szCs w:val="40"/>
                <w:u w:val="none"/>
              </w:rPr>
            </w:pPr>
            <w:r>
              <w:rPr>
                <w:rFonts w:hint="eastAsia" w:ascii="方正仿宋_GBK" w:hAnsi="方正仿宋_GBK" w:eastAsia="方正仿宋_GBK" w:cs="方正仿宋_GBK"/>
                <w:i w:val="0"/>
                <w:color w:val="auto"/>
                <w:kern w:val="0"/>
                <w:sz w:val="40"/>
                <w:szCs w:val="40"/>
                <w:u w:val="none"/>
                <w:lang w:val="en-US" w:eastAsia="zh-CN" w:bidi="ar"/>
              </w:rPr>
              <w:t>申 请 单 位</w:t>
            </w:r>
          </w:p>
        </w:tc>
        <w:tc>
          <w:tcPr>
            <w:tcW w:w="4320" w:type="dxa"/>
            <w:tcBorders>
              <w:top w:val="nil"/>
              <w:bottom w:val="single" w:color="auto"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single"/>
              </w:rPr>
            </w:pPr>
          </w:p>
        </w:tc>
        <w:tc>
          <w:tcPr>
            <w:tcW w:w="1080" w:type="dxa"/>
            <w:tcBorders>
              <w:top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211"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370" w:type="dxa"/>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auto"/>
                <w:sz w:val="40"/>
                <w:szCs w:val="40"/>
                <w:u w:val="none"/>
              </w:rPr>
            </w:pPr>
          </w:p>
        </w:tc>
        <w:tc>
          <w:tcPr>
            <w:tcW w:w="4320" w:type="dxa"/>
            <w:tcBorders>
              <w:top w:val="single" w:color="auto"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08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211"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37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40"/>
                <w:szCs w:val="40"/>
                <w:u w:val="none"/>
              </w:rPr>
            </w:pPr>
            <w:r>
              <w:rPr>
                <w:rFonts w:hint="eastAsia" w:ascii="方正仿宋_GBK" w:hAnsi="方正仿宋_GBK" w:eastAsia="方正仿宋_GBK" w:cs="方正仿宋_GBK"/>
                <w:i w:val="0"/>
                <w:color w:val="auto"/>
                <w:kern w:val="0"/>
                <w:sz w:val="40"/>
                <w:szCs w:val="40"/>
                <w:u w:val="none"/>
                <w:lang w:val="en-US" w:eastAsia="zh-CN" w:bidi="ar"/>
              </w:rPr>
              <w:t>申 请 时 间</w:t>
            </w:r>
          </w:p>
        </w:tc>
        <w:tc>
          <w:tcPr>
            <w:tcW w:w="4320" w:type="dxa"/>
            <w:tcBorders>
              <w:bottom w:val="single" w:color="auto"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08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11"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37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4320" w:type="dxa"/>
            <w:tcBorders>
              <w:top w:val="single" w:color="auto"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08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0" w:hRule="atLeast"/>
        </w:trPr>
        <w:tc>
          <w:tcPr>
            <w:tcW w:w="1211"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37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432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080" w:type="dxa"/>
            <w:shd w:val="clear" w:color="auto" w:fill="auto"/>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981"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32"/>
                <w:szCs w:val="32"/>
                <w:u w:val="none"/>
                <w:lang w:val="en-US" w:eastAsia="zh-CN" w:bidi="ar"/>
              </w:rPr>
              <w:t>玉溪市医疗保障局编制</w:t>
            </w:r>
          </w:p>
          <w:p>
            <w:pPr>
              <w:rPr>
                <w:rFonts w:hint="default" w:ascii="Times New Roman" w:hAnsi="Times New Roman" w:eastAsia="宋体" w:cs="Times New Roman"/>
                <w:i w:val="0"/>
                <w:color w:val="auto"/>
                <w:sz w:val="24"/>
                <w:szCs w:val="24"/>
                <w:u w:val="none"/>
              </w:rPr>
            </w:pPr>
          </w:p>
        </w:tc>
      </w:tr>
    </w:tbl>
    <w:p>
      <w:pPr>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填 写 要 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eastAsiaTheme="minor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、此表要求字迹工整清楚</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所列相关数据应真实、准确</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“申请内容”一栏由</w:t>
      </w:r>
      <w:r>
        <w:rPr>
          <w:rFonts w:hint="default" w:ascii="Times New Roman" w:hAnsi="Times New Roman" w:eastAsia="方正仿宋_GBK" w:cs="Times New Roman"/>
          <w:color w:val="auto"/>
          <w:sz w:val="32"/>
          <w:szCs w:val="32"/>
          <w:lang w:val="en-US" w:eastAsia="zh-CN"/>
        </w:rPr>
        <w:t>申请的定点</w:t>
      </w:r>
      <w:r>
        <w:rPr>
          <w:rFonts w:hint="default" w:ascii="Times New Roman" w:hAnsi="Times New Roman" w:eastAsia="方正仿宋_GBK" w:cs="Times New Roman"/>
          <w:color w:val="auto"/>
          <w:sz w:val="32"/>
          <w:szCs w:val="32"/>
        </w:rPr>
        <w:t>零售药店填写签订医保服务协议意向</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定点零售药店向医保经办机构提交本申请表时，须按《关于转发&lt;云南省医疗保障局云南省卫生健康委员会云南省药品监督管理局关于建立完善国家医保谈判药品“双通道”管理机制的通知&gt;的通知》要求提供相关证明资料</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并提供上一年度业务收支情况。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五、药店附属业务是指除药品、医疗器械等销售业务以外的其他业务</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如</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药店内设诊所等</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其中具体业务情况描述是指输液床位、输液椅数量、具体的理疗或治疗项目等情况。无此类业务无须填写。</w:t>
      </w: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rPr>
      </w:pPr>
    </w:p>
    <w:p>
      <w:pPr>
        <w:rPr>
          <w:rFonts w:hint="default" w:ascii="Times New Roman" w:hAnsi="Times New Roman" w:cs="Times New Roman"/>
        </w:rPr>
      </w:pPr>
    </w:p>
    <w:tbl>
      <w:tblPr>
        <w:tblStyle w:val="4"/>
        <w:tblW w:w="1043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57"/>
        <w:gridCol w:w="1638"/>
        <w:gridCol w:w="2189"/>
        <w:gridCol w:w="2448"/>
        <w:gridCol w:w="2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药店名称</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    单位地址</w:t>
            </w: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联系电话</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3"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    营业执照号</w:t>
            </w: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营业面积 </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法定代表人</w:t>
            </w: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联系人</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所有制形式</w:t>
            </w: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上级业务主管部门</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药品经营许可证发证机关</w:t>
            </w: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许可证号码</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药店所处经纬度坐标</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单位开户银行及账号</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人员构成</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药学技术人员数</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药学技术人员      人，其中驻店执业药师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lang w:val="en-US"/>
              </w:rPr>
            </w:pPr>
            <w:r>
              <w:rPr>
                <w:rFonts w:hint="default" w:ascii="Times New Roman" w:hAnsi="Times New Roman" w:eastAsia="方正仿宋_GBK" w:cs="Times New Roman"/>
                <w:i w:val="0"/>
                <w:color w:val="auto"/>
                <w:kern w:val="0"/>
                <w:sz w:val="24"/>
                <w:szCs w:val="24"/>
                <w:u w:val="none"/>
                <w:lang w:val="en-US" w:eastAsia="zh-CN" w:bidi="ar"/>
              </w:rPr>
              <w:t>营业人员数</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其他人员数</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合计人数</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业务情况</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药品经营品种</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共有    个，其中：西药   个，中成药   个，中草药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药品购进渠道</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上年度业务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收入</w:t>
            </w: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总收入：       元</w:t>
            </w: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1440" w:hanging="1440" w:hangingChars="60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医保个人账户收入：        元</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其他业务收入：                             元（慢性病医保支付）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参加社会保险</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签订劳动合</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同：    人</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参加养老保险   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lang w:val="en-US"/>
              </w:rPr>
            </w:pPr>
            <w:r>
              <w:rPr>
                <w:rFonts w:hint="default" w:ascii="Times New Roman" w:hAnsi="Times New Roman" w:eastAsia="方正仿宋_GBK" w:cs="Times New Roman"/>
                <w:i w:val="0"/>
                <w:color w:val="auto"/>
                <w:kern w:val="0"/>
                <w:sz w:val="24"/>
                <w:szCs w:val="24"/>
                <w:u w:val="none"/>
                <w:lang w:val="en-US" w:eastAsia="zh-CN" w:bidi="ar"/>
              </w:rPr>
              <w:t>参加医疗保险       人，参加生育保险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药店附属业务情况</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附属业务名称</w:t>
            </w: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开展业务范围</w:t>
            </w: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具体业务情况描述</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从业人员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bl>
    <w:p>
      <w:pPr>
        <w:rPr>
          <w:rFonts w:hint="default" w:ascii="Times New Roman" w:hAnsi="Times New Roman" w:eastAsia="方正仿宋_GBK" w:cs="Times New Roman"/>
          <w:color w:val="auto"/>
        </w:rPr>
      </w:pPr>
    </w:p>
    <w:tbl>
      <w:tblPr>
        <w:tblStyle w:val="4"/>
        <w:tblW w:w="10460" w:type="dxa"/>
        <w:tblInd w:w="-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65"/>
        <w:gridCol w:w="8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66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药店简介</w:t>
            </w:r>
          </w:p>
        </w:tc>
        <w:tc>
          <w:tcPr>
            <w:tcW w:w="8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0" w:hRule="atLeast"/>
        </w:trPr>
        <w:tc>
          <w:tcPr>
            <w:tcW w:w="16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bl>
    <w:p>
      <w:pPr>
        <w:rPr>
          <w:rFonts w:hint="default" w:ascii="Times New Roman" w:hAnsi="Times New Roman" w:eastAsia="方正仿宋_GBK" w:cs="Times New Roman"/>
          <w:color w:val="auto"/>
        </w:rPr>
      </w:pPr>
    </w:p>
    <w:tbl>
      <w:tblPr>
        <w:tblStyle w:val="4"/>
        <w:tblW w:w="10260" w:type="dxa"/>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70"/>
        <w:gridCol w:w="3135"/>
        <w:gridCol w:w="378"/>
        <w:gridCol w:w="1903"/>
        <w:gridCol w:w="1980"/>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国家医保谈判药品经营情况</w:t>
            </w:r>
          </w:p>
        </w:tc>
        <w:tc>
          <w:tcPr>
            <w:tcW w:w="3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是否专营国家医保谈判药品</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auto"/>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国家医保谈判药品专柜使用面积</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国家医保谈判药品品种</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             个</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药品覆盖病种</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药品购销差率</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auto"/>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药品配送上门服务方式</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合作的物流配送企业名称</w:t>
            </w:r>
          </w:p>
        </w:tc>
        <w:tc>
          <w:tcPr>
            <w:tcW w:w="56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0" w:type="dxa"/>
            <w:vMerge w:val="continue"/>
            <w:tcBorders>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信息服务平台搭建方式及开发商（第三方）名称</w:t>
            </w:r>
          </w:p>
        </w:tc>
        <w:tc>
          <w:tcPr>
            <w:tcW w:w="5655" w:type="dxa"/>
            <w:gridSpan w:val="4"/>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慢性病药品</w:t>
            </w:r>
          </w:p>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lang w:val="en-US"/>
              </w:rPr>
            </w:pPr>
            <w:r>
              <w:rPr>
                <w:rFonts w:hint="default" w:ascii="Times New Roman" w:hAnsi="Times New Roman" w:eastAsia="方正仿宋_GBK" w:cs="Times New Roman"/>
                <w:i w:val="0"/>
                <w:color w:val="auto"/>
                <w:kern w:val="0"/>
                <w:sz w:val="24"/>
                <w:szCs w:val="24"/>
                <w:u w:val="none"/>
                <w:lang w:val="en-US" w:eastAsia="zh-CN" w:bidi="ar"/>
              </w:rPr>
              <w:t>经营情况</w:t>
            </w:r>
          </w:p>
        </w:tc>
        <w:tc>
          <w:tcPr>
            <w:tcW w:w="31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慢性病药品品种</w:t>
            </w:r>
          </w:p>
        </w:tc>
        <w:tc>
          <w:tcPr>
            <w:tcW w:w="5655"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慢性病药品专柜使用面积</w:t>
            </w:r>
          </w:p>
        </w:tc>
        <w:tc>
          <w:tcPr>
            <w:tcW w:w="5655"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合作的物流配送企业名称</w:t>
            </w:r>
          </w:p>
        </w:tc>
        <w:tc>
          <w:tcPr>
            <w:tcW w:w="5655"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信息服务平台搭建方式及开发商（第三方）名称</w:t>
            </w:r>
          </w:p>
        </w:tc>
        <w:tc>
          <w:tcPr>
            <w:tcW w:w="5655"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bookmarkStart w:id="0" w:name="_GoBack" w:colFirst="0" w:colLast="0"/>
            <w:r>
              <w:rPr>
                <w:rFonts w:hint="default" w:ascii="Times New Roman" w:hAnsi="Times New Roman" w:eastAsia="方正仿宋_GBK" w:cs="Times New Roman"/>
                <w:i w:val="0"/>
                <w:color w:val="auto"/>
                <w:kern w:val="0"/>
                <w:sz w:val="24"/>
                <w:szCs w:val="24"/>
                <w:u w:val="none"/>
                <w:lang w:val="en-US" w:eastAsia="zh-CN" w:bidi="ar"/>
              </w:rPr>
              <w:t>申请内容</w:t>
            </w:r>
          </w:p>
        </w:tc>
        <w:tc>
          <w:tcPr>
            <w:tcW w:w="8790" w:type="dxa"/>
            <w:gridSpan w:val="5"/>
            <w:tcBorders>
              <w:top w:val="single" w:color="000000" w:sz="4" w:space="0"/>
              <w:left w:val="nil"/>
              <w:bottom w:val="nil"/>
              <w:right w:val="single" w:color="000000" w:sz="4" w:space="0"/>
            </w:tcBorders>
            <w:shd w:val="clear" w:color="auto" w:fill="auto"/>
            <w:tcMar>
              <w:top w:w="15" w:type="dxa"/>
              <w:left w:w="15" w:type="dxa"/>
              <w:right w:w="15" w:type="dxa"/>
            </w:tcMar>
            <w:vAlign w:val="bottom"/>
          </w:tcPr>
          <w:p>
            <w:pP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申请“双通道”定点零售药店（国家医保谈判药 </w:t>
            </w:r>
            <w:r>
              <w:rPr>
                <w:rFonts w:hint="default" w:ascii="Times New Roman" w:hAnsi="Times New Roman" w:eastAsia="方正仿宋_GBK" w:cs="Times New Roman"/>
                <w:i w:val="0"/>
                <w:color w:val="auto"/>
                <w:kern w:val="0"/>
                <w:sz w:val="24"/>
                <w:szCs w:val="24"/>
                <w:u w:val="none"/>
                <w:lang w:val="en-US" w:eastAsia="zh-CN" w:bidi="ar"/>
              </w:rPr>
              <w:sym w:font="Wingdings" w:char="00A8"/>
            </w:r>
            <w:r>
              <w:rPr>
                <w:rFonts w:hint="default" w:ascii="Times New Roman" w:hAnsi="Times New Roman" w:eastAsia="方正仿宋_GBK" w:cs="Times New Roman"/>
                <w:i w:val="0"/>
                <w:color w:val="auto"/>
                <w:kern w:val="0"/>
                <w:sz w:val="24"/>
                <w:szCs w:val="24"/>
                <w:u w:val="none"/>
                <w:lang w:val="en-US" w:eastAsia="zh-CN" w:bidi="ar"/>
              </w:rPr>
              <w:t xml:space="preserve"> 门诊慢性病用药 </w:t>
            </w:r>
            <w:r>
              <w:rPr>
                <w:rFonts w:hint="default" w:ascii="Times New Roman" w:hAnsi="Times New Roman" w:eastAsia="方正仿宋_GBK" w:cs="Times New Roman"/>
                <w:i w:val="0"/>
                <w:color w:val="auto"/>
                <w:kern w:val="0"/>
                <w:sz w:val="24"/>
                <w:szCs w:val="24"/>
                <w:u w:val="none"/>
                <w:lang w:val="en-US" w:eastAsia="zh-CN" w:bidi="ar"/>
              </w:rPr>
              <w:sym w:font="Wingdings" w:char="00A8"/>
            </w:r>
            <w:r>
              <w:rPr>
                <w:rFonts w:hint="default" w:ascii="Times New Roman" w:hAnsi="Times New Roman" w:eastAsia="方正仿宋_GBK" w:cs="Times New Roman"/>
                <w:i w:val="0"/>
                <w:color w:val="auto"/>
                <w:kern w:val="0"/>
                <w:sz w:val="24"/>
                <w:szCs w:val="24"/>
                <w:u w:val="none"/>
                <w:lang w:val="en-US" w:eastAsia="zh-CN" w:bidi="ar"/>
              </w:rPr>
              <w:t xml:space="preserve">  ）</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4"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eastAsia="方正仿宋_GBK" w:cs="Times New Roman"/>
                <w:i w:val="0"/>
                <w:color w:val="auto"/>
                <w:sz w:val="24"/>
                <w:szCs w:val="24"/>
                <w:u w:val="none"/>
              </w:rPr>
            </w:pPr>
          </w:p>
        </w:tc>
        <w:tc>
          <w:tcPr>
            <w:tcW w:w="378"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eastAsia="方正仿宋_GBK" w:cs="Times New Roman"/>
                <w:i w:val="0"/>
                <w:color w:val="auto"/>
                <w:sz w:val="24"/>
                <w:szCs w:val="24"/>
                <w:u w:val="none"/>
              </w:rPr>
            </w:pPr>
          </w:p>
        </w:tc>
        <w:tc>
          <w:tcPr>
            <w:tcW w:w="1903"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eastAsia="方正仿宋_GBK" w:cs="Times New Roman"/>
                <w:i w:val="0"/>
                <w:color w:val="auto"/>
                <w:sz w:val="24"/>
                <w:szCs w:val="24"/>
                <w:u w:val="none"/>
              </w:rPr>
            </w:pPr>
          </w:p>
        </w:tc>
        <w:tc>
          <w:tcPr>
            <w:tcW w:w="198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394" w:type="dxa"/>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378"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03"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（申请单位印章）</w:t>
            </w:r>
          </w:p>
        </w:tc>
        <w:tc>
          <w:tcPr>
            <w:tcW w:w="1394" w:type="dxa"/>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法定代表人签字：</w:t>
            </w:r>
          </w:p>
        </w:tc>
        <w:tc>
          <w:tcPr>
            <w:tcW w:w="378"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03"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8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394" w:type="dxa"/>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1"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378"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03"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8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年    月    日</w:t>
            </w:r>
          </w:p>
        </w:tc>
        <w:tc>
          <w:tcPr>
            <w:tcW w:w="1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6"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医疗保险经办机构审查意见</w:t>
            </w:r>
          </w:p>
        </w:tc>
        <w:tc>
          <w:tcPr>
            <w:tcW w:w="313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378"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03"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8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394" w:type="dxa"/>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378"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03"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（印章）</w:t>
            </w:r>
          </w:p>
        </w:tc>
        <w:tc>
          <w:tcPr>
            <w:tcW w:w="1394" w:type="dxa"/>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auto"/>
                <w:sz w:val="24"/>
                <w:szCs w:val="24"/>
                <w:u w:val="none"/>
              </w:rPr>
            </w:pPr>
          </w:p>
        </w:tc>
        <w:tc>
          <w:tcPr>
            <w:tcW w:w="31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378"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03"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c>
          <w:tcPr>
            <w:tcW w:w="198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年    月    日</w:t>
            </w:r>
          </w:p>
        </w:tc>
        <w:tc>
          <w:tcPr>
            <w:tcW w:w="1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auto"/>
                <w:sz w:val="24"/>
                <w:szCs w:val="24"/>
                <w:u w:val="none"/>
              </w:rPr>
            </w:pPr>
          </w:p>
        </w:tc>
      </w:tr>
    </w:tbl>
    <w:p>
      <w:pPr>
        <w:rPr>
          <w:rFonts w:hint="default" w:ascii="Times New Roman" w:hAnsi="Times New Roman" w:eastAsia="方正仿宋_GBK" w:cs="Times New Roman"/>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雅黑">
    <w:altName w:val="黑体"/>
    <w:panose1 w:val="00000000000000000000"/>
    <w:charset w:val="00"/>
    <w:family w:val="auto"/>
    <w:pitch w:val="default"/>
    <w:sig w:usb0="00000000" w:usb1="00000000" w:usb2="00000000"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E7894"/>
    <w:rsid w:val="789E78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2022-04-29T03:19:00Z</dcterms:created>
  <dc:creator>Administrator</dc:creator>
  <cp:lastModifiedBy>Administrator</cp:lastModifiedBy>
  <dcterms:modified xsi:type="dcterms:W3CDTF">2022-04-29T03:27:30Z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