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9EF75F91">
      <w:pPr>
        <w:pStyle w:val="style0"/>
        <w:spacing w:lineRule="exact" w:line="540"/>
        <w:jc w:val="center"/>
        <w:rPr>
          <w:rFonts w:ascii="Times New Roman" w:cs="Times New Roman" w:eastAsia="方正小标宋_GBK" w:hAnsi="Times New Roman" w:hint="default"/>
          <w:sz w:val="44"/>
          <w:szCs w:val="44"/>
        </w:rPr>
      </w:pPr>
      <w:r>
        <w:rPr>
          <w:rFonts w:ascii="Times New Roman" w:cs="Times New Roman" w:eastAsia="方正小标宋_GBK" w:hAnsi="Times New Roman" w:hint="default"/>
          <w:sz w:val="44"/>
          <w:szCs w:val="44"/>
        </w:rPr>
        <w:t>玉溪市江川区关于公开</w:t>
      </w:r>
      <w:r>
        <w:rPr>
          <w:rFonts w:cs="Times New Roman" w:eastAsia="方正小标宋_GBK" w:hint="eastAsia"/>
          <w:sz w:val="44"/>
          <w:szCs w:val="44"/>
          <w:lang w:val="en-US" w:eastAsia="zh-CN"/>
        </w:rPr>
        <w:t>2022</w:t>
      </w:r>
      <w:r>
        <w:rPr>
          <w:rFonts w:ascii="Times New Roman" w:cs="Times New Roman" w:eastAsia="方正小标宋_GBK" w:hAnsi="Times New Roman" w:hint="default"/>
          <w:sz w:val="44"/>
          <w:szCs w:val="44"/>
        </w:rPr>
        <w:t>年度</w:t>
      </w:r>
    </w:p>
    <w:p w14:paraId="F5476C5C">
      <w:pPr>
        <w:pStyle w:val="style0"/>
        <w:spacing w:lineRule="exact" w:line="540"/>
        <w:jc w:val="center"/>
        <w:rPr>
          <w:rFonts w:ascii="Times New Roman" w:cs="Times New Roman" w:eastAsia="方正小标宋_GBK" w:hAnsi="Times New Roman" w:hint="default"/>
          <w:sz w:val="44"/>
          <w:szCs w:val="44"/>
        </w:rPr>
      </w:pPr>
      <w:r>
        <w:rPr>
          <w:rFonts w:ascii="Times New Roman" w:cs="Times New Roman" w:eastAsia="方正小标宋_GBK" w:hAnsi="Times New Roman" w:hint="default"/>
          <w:sz w:val="44"/>
          <w:szCs w:val="44"/>
        </w:rPr>
        <w:t>“三公”经费决算数据的说明</w:t>
      </w:r>
    </w:p>
    <w:p w14:paraId="E18A29CD">
      <w:pPr>
        <w:pStyle w:val="style0"/>
        <w:spacing w:lineRule="exact" w:line="400"/>
        <w:rPr>
          <w:rFonts w:ascii="Times New Roman" w:cs="Times New Roman" w:hAnsi="Times New Roman" w:hint="default"/>
          <w:sz w:val="44"/>
          <w:szCs w:val="44"/>
        </w:rPr>
      </w:pPr>
      <w:r>
        <w:rPr>
          <w:rFonts w:ascii="Times New Roman" w:cs="Times New Roman" w:hAnsi="Times New Roman" w:hint="default"/>
          <w:szCs w:val="32"/>
        </w:rPr>
        <w:t xml:space="preserve"> </w:t>
      </w:r>
    </w:p>
    <w:p w14:paraId="94E4C595">
      <w:pPr>
        <w:pStyle w:val="style0"/>
        <w:snapToGrid w:val="false"/>
        <w:spacing w:lineRule="exact" w:line="540"/>
        <w:ind w:firstLine="640" w:firstLineChars="200"/>
        <w:rPr>
          <w:rFonts w:ascii="Times New Roman" w:cs="Times New Roman" w:eastAsia="方正仿宋_GBK" w:hAnsi="Times New Roman" w:hint="default"/>
          <w:sz w:val="32"/>
          <w:szCs w:val="32"/>
        </w:rPr>
      </w:pPr>
      <w:r>
        <w:rPr>
          <w:rFonts w:ascii="Times New Roman" w:cs="Times New Roman" w:eastAsia="方正仿宋_GBK" w:hAnsi="Times New Roman" w:hint="default"/>
          <w:sz w:val="32"/>
          <w:szCs w:val="32"/>
        </w:rPr>
        <w:t>决算公开是政府信息公开的一项重要内容，是打造“廉洁、高效、透明”政府的重要举措，更是取信于民、外树形象的有利契机。根据《云南省预算公开工作实施细则》和云南省财政厅关于决算信息公开的相关要求，现将我区</w:t>
      </w:r>
      <w:r>
        <w:rPr>
          <w:rFonts w:cs="Times New Roman" w:eastAsia="方正仿宋_GBK" w:hint="eastAsia"/>
          <w:sz w:val="32"/>
          <w:szCs w:val="32"/>
          <w:lang w:val="en-US" w:eastAsia="zh-CN"/>
        </w:rPr>
        <w:t>2022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年“三公”经费公开情况说明如下:</w:t>
      </w:r>
    </w:p>
    <w:p w14:paraId="B2650A04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20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cs="Times New Roman" w:eastAsia="方正仿宋_GBK" w:hAnsi="Times New Roman" w:hint="default"/>
          <w:color w:val="auto"/>
          <w:sz w:val="32"/>
          <w:szCs w:val="32"/>
          <w:highlight w:val="none"/>
          <w:lang w:val="en-US" w:eastAsia="zh-CN"/>
        </w:rPr>
      </w:pPr>
      <w:r>
        <w:rPr>
          <w:rFonts w:cs="Times New Roman" w:eastAsia="方正仿宋_GBK" w:hint="eastAsia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ascii="Times New Roman" w:cs="Times New Roman" w:eastAsia="方正仿宋_GBK" w:hAnsi="Times New Roman" w:hint="default"/>
          <w:color w:val="auto"/>
          <w:sz w:val="32"/>
          <w:szCs w:val="32"/>
          <w:highlight w:val="none"/>
          <w:lang w:val="en-US" w:eastAsia="zh-CN"/>
        </w:rPr>
        <w:t>年全区一般公共预算财政拨款“三公”经费支出年初预算汇总数为768.44万元，决算汇总数为477.64万元，较年初预算汇总数减少</w:t>
      </w:r>
      <w:r>
        <w:rPr>
          <w:rFonts w:cs="Times New Roman" w:eastAsia="方正仿宋_GBK" w:hint="eastAsia"/>
          <w:color w:val="auto"/>
          <w:sz w:val="32"/>
          <w:szCs w:val="32"/>
          <w:highlight w:val="none"/>
          <w:lang w:val="en-US" w:eastAsia="zh-CN"/>
        </w:rPr>
        <w:t>290.8</w:t>
      </w:r>
      <w:r>
        <w:rPr>
          <w:rFonts w:ascii="Times New Roman" w:cs="Times New Roman" w:eastAsia="方正仿宋_GBK" w:hAnsi="Times New Roman" w:hint="default"/>
          <w:color w:val="auto"/>
          <w:sz w:val="32"/>
          <w:szCs w:val="32"/>
          <w:highlight w:val="none"/>
          <w:lang w:val="en-US" w:eastAsia="zh-CN"/>
        </w:rPr>
        <w:t>万元，下降</w:t>
      </w:r>
      <w:r>
        <w:rPr>
          <w:rFonts w:cs="Times New Roman" w:eastAsia="方正仿宋_GBK" w:hint="eastAsia"/>
          <w:color w:val="auto"/>
          <w:sz w:val="32"/>
          <w:szCs w:val="32"/>
          <w:highlight w:val="none"/>
          <w:lang w:val="en-US" w:eastAsia="zh-CN"/>
        </w:rPr>
        <w:t>37.84%</w:t>
      </w:r>
      <w:r>
        <w:rPr>
          <w:rFonts w:ascii="Times New Roman" w:cs="Times New Roman" w:eastAsia="方正仿宋_GBK" w:hAnsi="Times New Roman" w:hint="default"/>
          <w:color w:val="auto"/>
          <w:sz w:val="32"/>
          <w:szCs w:val="32"/>
          <w:highlight w:val="none"/>
          <w:lang w:val="en-US" w:eastAsia="zh-CN"/>
        </w:rPr>
        <w:t>。</w:t>
      </w:r>
    </w:p>
    <w:p w14:paraId="E7090CD6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20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cs="Times New Roman" w:eastAsia="方正仿宋_GBK" w:hAnsi="Times New Roman" w:hint="default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方正仿宋_GBK" w:hAnsi="Times New Roman" w:hint="default"/>
          <w:color w:val="auto"/>
          <w:sz w:val="32"/>
          <w:szCs w:val="32"/>
          <w:highlight w:val="none"/>
          <w:lang w:val="en-US" w:eastAsia="zh-CN"/>
        </w:rPr>
        <w:t>其中，因公出国（境）费年初预算数为0.00万元，决算数为0.00万元；公务接待费年初预算数为279.43万元，决算数为84.30万元，较年初预算数减少195.13万元，下降69.83%；公务用车购置及运行维护费年初预算数为489.01万元，决算数为393.34万元，较年初预算数减少95.67万元，下降19.56%。其中，公务用车购置费年初预算数为130万元，决算数为85.76万元，较年初预算数减少44.24万元，下降34.03%；公务用车运行维护费年初预算数为359.01万元，决算数为307.58万元，较年初预算数</w:t>
      </w:r>
      <w:r>
        <w:rPr>
          <w:rFonts w:cs="Times New Roman" w:eastAsia="方正仿宋_GBK" w:hint="eastAsia"/>
          <w:color w:val="auto"/>
          <w:sz w:val="32"/>
          <w:szCs w:val="32"/>
          <w:highlight w:val="none"/>
          <w:lang w:val="en-US" w:eastAsia="zh-CN"/>
        </w:rPr>
        <w:t>减少51.43</w:t>
      </w:r>
      <w:r>
        <w:rPr>
          <w:rFonts w:ascii="Times New Roman" w:cs="Times New Roman" w:eastAsia="方正仿宋_GBK" w:hAnsi="Times New Roman" w:hint="default"/>
          <w:color w:val="auto"/>
          <w:sz w:val="32"/>
          <w:szCs w:val="32"/>
          <w:highlight w:val="none"/>
          <w:lang w:val="en-US" w:eastAsia="zh-CN"/>
        </w:rPr>
        <w:t>万元，</w:t>
      </w:r>
      <w:r>
        <w:rPr>
          <w:rFonts w:cs="Times New Roman" w:eastAsia="方正仿宋_GBK" w:hint="eastAsia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ascii="Times New Roman" w:cs="Times New Roman" w:eastAsia="方正仿宋_GBK" w:hAnsi="Times New Roman" w:hint="default"/>
          <w:color w:val="auto"/>
          <w:sz w:val="32"/>
          <w:szCs w:val="32"/>
          <w:highlight w:val="none"/>
          <w:lang w:val="en-US" w:eastAsia="zh-CN"/>
        </w:rPr>
        <w:t>14.33%。</w:t>
      </w:r>
    </w:p>
    <w:p w14:paraId="44785D41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20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</w:pPr>
      <w:r>
        <w:rPr>
          <w:rFonts w:cs="Times New Roman" w:eastAsia="方正仿宋_GBK" w:hint="eastAsia"/>
          <w:sz w:val="32"/>
          <w:szCs w:val="32"/>
          <w:highlight w:val="none"/>
          <w:lang w:val="en-US" w:eastAsia="zh-CN"/>
        </w:rPr>
        <w:t>2022</w:t>
      </w:r>
      <w:r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  <w:t>年全区一般公共预算财政拨款“三公”经费支出决算汇总数为</w:t>
      </w:r>
      <w:r>
        <w:rPr>
          <w:rFonts w:cs="Times New Roman" w:eastAsia="方正仿宋_GBK" w:hint="eastAsia"/>
          <w:sz w:val="32"/>
          <w:szCs w:val="32"/>
          <w:highlight w:val="none"/>
          <w:lang w:val="en-US" w:eastAsia="zh-CN"/>
        </w:rPr>
        <w:t>477.64</w:t>
      </w:r>
      <w:r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  <w:t>万元，较上年</w:t>
      </w:r>
      <w:r>
        <w:rPr>
          <w:rFonts w:cs="Times New Roman" w:eastAsia="方正仿宋_GBK" w:hint="eastAsia"/>
          <w:sz w:val="32"/>
          <w:szCs w:val="32"/>
          <w:highlight w:val="none"/>
          <w:lang w:val="en-US" w:eastAsia="zh-CN"/>
        </w:rPr>
        <w:t>增加</w:t>
      </w:r>
      <w:r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  <w:t>85.69 万元，</w:t>
      </w:r>
      <w:r>
        <w:rPr>
          <w:rFonts w:cs="Times New Roman" w:eastAsia="方正仿宋_GBK" w:hint="eastAsia"/>
          <w:sz w:val="32"/>
          <w:szCs w:val="32"/>
          <w:highlight w:val="none"/>
          <w:lang w:val="en-US" w:eastAsia="zh-CN"/>
        </w:rPr>
        <w:t>增长21.86</w:t>
      </w:r>
      <w:r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  <w:t>%。</w:t>
      </w:r>
    </w:p>
    <w:p w14:paraId="F3727712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20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cs="Times New Roman" w:eastAsia="方正仿宋_GBK" w:hAnsi="Times New Roman" w:hint="default"/>
          <w:sz w:val="32"/>
          <w:szCs w:val="32"/>
          <w:highlight w:val="yellow"/>
          <w:lang w:val="en-US" w:eastAsia="zh-CN"/>
        </w:rPr>
      </w:pPr>
      <w:r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  <w:t>其中，因公出国（境）费为0.00万元，较上年无变动，公务接待费为84.30万元，较上</w:t>
      </w:r>
      <w:r>
        <w:rPr>
          <w:rFonts w:cs="Times New Roman" w:eastAsia="方正仿宋_GBK" w:hint="eastAsia"/>
          <w:sz w:val="32"/>
          <w:szCs w:val="32"/>
          <w:highlight w:val="none"/>
          <w:lang w:val="en-US" w:eastAsia="zh-CN"/>
        </w:rPr>
        <w:t>年减少</w:t>
      </w:r>
      <w:r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  <w:t>13.32 万元，</w:t>
      </w:r>
      <w:r>
        <w:rPr>
          <w:rFonts w:cs="Times New Roman" w:eastAsia="方正仿宋_GBK" w:hint="eastAsia"/>
          <w:sz w:val="32"/>
          <w:szCs w:val="32"/>
          <w:highlight w:val="none"/>
          <w:lang w:val="en-US" w:eastAsia="zh-CN"/>
        </w:rPr>
        <w:t>下降13.64</w:t>
      </w:r>
      <w:r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  <w:t>%，</w:t>
      </w:r>
      <w:r>
        <w:rPr>
          <w:rFonts w:ascii="Times New Roman" w:cs="Times New Roman" w:eastAsia="方正仿宋_GBK" w:hAnsi="Times New Roman" w:hint="default"/>
          <w:color w:val="auto"/>
          <w:sz w:val="32"/>
          <w:szCs w:val="32"/>
          <w:highlight w:val="none"/>
          <w:lang w:val="en-US" w:eastAsia="zh-CN"/>
        </w:rPr>
        <w:t>国内公务接待批次为1,230次，共计接待15,586人次；</w:t>
      </w:r>
      <w:r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  <w:t>公务用车购置及运行维护费为393.34万元，较上年</w:t>
      </w:r>
      <w:r>
        <w:rPr>
          <w:rFonts w:cs="Times New Roman" w:eastAsia="方正仿宋_GBK" w:hint="eastAsia"/>
          <w:sz w:val="32"/>
          <w:szCs w:val="32"/>
          <w:highlight w:val="none"/>
          <w:lang w:val="en-US" w:eastAsia="zh-CN"/>
        </w:rPr>
        <w:t>增加</w:t>
      </w:r>
      <w:r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  <w:t>99.0</w:t>
      </w:r>
      <w:r>
        <w:rPr>
          <w:rFonts w:cs="Times New Roman" w:eastAsia="方正仿宋_GBK" w:hint="eastAsia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  <w:t>万元，</w:t>
      </w:r>
      <w:r>
        <w:rPr>
          <w:rFonts w:cs="Times New Roman" w:eastAsia="方正仿宋_GBK" w:hint="eastAsia"/>
          <w:sz w:val="32"/>
          <w:szCs w:val="32"/>
          <w:highlight w:val="none"/>
          <w:lang w:val="en-US" w:eastAsia="zh-CN"/>
        </w:rPr>
        <w:t>增长33.64</w:t>
      </w:r>
      <w:r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  <w:t>%（其中，公务用车购置费85.76万元，较上年</w:t>
      </w:r>
      <w:r>
        <w:rPr>
          <w:rFonts w:cs="Times New Roman" w:eastAsia="方正仿宋_GBK" w:hint="eastAsia"/>
          <w:sz w:val="32"/>
          <w:szCs w:val="32"/>
          <w:highlight w:val="none"/>
          <w:lang w:val="en-US" w:eastAsia="zh-CN"/>
        </w:rPr>
        <w:t>增加</w:t>
      </w:r>
      <w:r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  <w:t>55.07 万元，</w:t>
      </w:r>
      <w:r>
        <w:rPr>
          <w:rFonts w:cs="Times New Roman" w:eastAsia="方正仿宋_GBK" w:hint="eastAsia"/>
          <w:sz w:val="32"/>
          <w:szCs w:val="32"/>
          <w:highlight w:val="none"/>
          <w:lang w:val="en-US" w:eastAsia="zh-CN"/>
        </w:rPr>
        <w:t>增长179.44</w:t>
      </w:r>
      <w:r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  <w:t>%；公务用车运行维护费307.58万元，较上年</w:t>
      </w:r>
      <w:r>
        <w:rPr>
          <w:rFonts w:cs="Times New Roman" w:eastAsia="方正仿宋_GBK" w:hint="eastAsia"/>
          <w:sz w:val="32"/>
          <w:szCs w:val="32"/>
          <w:highlight w:val="none"/>
          <w:lang w:val="en-US" w:eastAsia="zh-CN"/>
        </w:rPr>
        <w:t>增加</w:t>
      </w:r>
      <w:r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  <w:t>43.95万元，</w:t>
      </w:r>
      <w:r>
        <w:rPr>
          <w:rFonts w:cs="Times New Roman" w:eastAsia="方正仿宋_GBK" w:hint="eastAsia"/>
          <w:sz w:val="32"/>
          <w:szCs w:val="32"/>
          <w:highlight w:val="none"/>
          <w:lang w:val="en-US" w:eastAsia="zh-CN"/>
        </w:rPr>
        <w:t>增长16.67%</w:t>
      </w:r>
      <w:r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  <w:t>）。</w:t>
      </w:r>
      <w:r>
        <w:rPr>
          <w:rFonts w:ascii="Times New Roman" w:cs="Times New Roman" w:eastAsia="方正仿宋_GBK" w:hAnsi="Times New Roman" w:hint="default"/>
          <w:color w:val="auto"/>
          <w:sz w:val="32"/>
          <w:szCs w:val="32"/>
          <w:highlight w:val="none"/>
          <w:lang w:val="en-US" w:eastAsia="zh-CN"/>
        </w:rPr>
        <w:t>共计购置公务用车</w:t>
      </w:r>
      <w:r>
        <w:rPr>
          <w:rFonts w:cs="Times New Roman" w:eastAsia="方正仿宋_GBK" w:hint="eastAsia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cs="Times New Roman" w:eastAsia="方正仿宋_GBK" w:hAnsi="Times New Roman" w:hint="default"/>
          <w:color w:val="auto"/>
          <w:sz w:val="32"/>
          <w:szCs w:val="32"/>
          <w:highlight w:val="none"/>
          <w:lang w:val="en-US" w:eastAsia="zh-CN"/>
        </w:rPr>
        <w:t>辆，年末公务用车保有量为</w:t>
      </w:r>
      <w:r>
        <w:rPr>
          <w:rFonts w:cs="Times New Roman" w:eastAsia="方正仿宋_GBK" w:hint="eastAsia"/>
          <w:color w:val="auto"/>
          <w:sz w:val="32"/>
          <w:szCs w:val="32"/>
          <w:highlight w:val="none"/>
          <w:lang w:val="en-US" w:eastAsia="zh-CN"/>
        </w:rPr>
        <w:t>169</w:t>
      </w:r>
      <w:r>
        <w:rPr>
          <w:rFonts w:ascii="Times New Roman" w:cs="Times New Roman" w:eastAsia="方正仿宋_GBK" w:hAnsi="Times New Roman" w:hint="default"/>
          <w:color w:val="auto"/>
          <w:sz w:val="32"/>
          <w:szCs w:val="32"/>
          <w:highlight w:val="none"/>
          <w:lang w:val="en-US" w:eastAsia="zh-CN"/>
        </w:rPr>
        <w:t>辆。</w:t>
      </w:r>
    </w:p>
    <w:p w14:paraId="79509926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20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</w:pPr>
      <w:r>
        <w:rPr>
          <w:rFonts w:cs="Times New Roman" w:eastAsia="方正仿宋_GBK" w:hint="eastAsia"/>
          <w:sz w:val="32"/>
          <w:szCs w:val="32"/>
          <w:highlight w:val="none"/>
          <w:lang w:val="en-US" w:eastAsia="zh-CN"/>
        </w:rPr>
        <w:t>2022</w:t>
      </w:r>
      <w:r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  <w:t>年全区一般公共预算财政拨款“三公”经费支出决算数</w:t>
      </w:r>
      <w:r>
        <w:rPr>
          <w:rFonts w:cs="Times New Roman" w:eastAsia="方正仿宋_GBK" w:hint="eastAsia"/>
          <w:sz w:val="32"/>
          <w:szCs w:val="32"/>
          <w:highlight w:val="none"/>
          <w:lang w:val="en-US" w:eastAsia="zh-CN"/>
        </w:rPr>
        <w:t>增长</w:t>
      </w:r>
      <w:r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  <w:t>的主要原因是</w:t>
      </w:r>
      <w:r>
        <w:rPr>
          <w:rFonts w:cs="Times New Roman" w:eastAsia="方正仿宋_GBK" w:hint="eastAsia"/>
          <w:color w:val="auto"/>
          <w:sz w:val="32"/>
          <w:szCs w:val="32"/>
          <w:highlight w:val="none"/>
          <w:lang w:val="en-US" w:eastAsia="zh-CN"/>
        </w:rPr>
        <w:t>因工作需求，我区</w:t>
      </w:r>
      <w:r>
        <w:rPr>
          <w:rFonts w:ascii="Times New Roman" w:cs="Times New Roman" w:eastAsia="方正仿宋_GBK" w:hAnsi="Times New Roman" w:hint="default"/>
          <w:color w:val="auto"/>
          <w:sz w:val="32"/>
          <w:szCs w:val="32"/>
          <w:highlight w:val="none"/>
          <w:lang w:val="en-US" w:eastAsia="zh-CN"/>
        </w:rPr>
        <w:t>公务用车购置及运行维护费</w:t>
      </w:r>
      <w:r>
        <w:rPr>
          <w:rFonts w:cs="Times New Roman" w:eastAsia="方正仿宋_GBK" w:hint="eastAsia"/>
          <w:color w:val="auto"/>
          <w:sz w:val="32"/>
          <w:szCs w:val="32"/>
          <w:highlight w:val="none"/>
          <w:lang w:val="en-US" w:eastAsia="zh-CN"/>
        </w:rPr>
        <w:t>增加99.02万元，具体为：区机关事务中心、区纪委、区公安局、前卫镇、区医院购置车辆相应运行经费也增加。今后将严格</w:t>
      </w:r>
      <w:r>
        <w:rPr>
          <w:rFonts w:ascii="Times New Roman" w:cs="Times New Roman" w:eastAsia="方正仿宋_GBK" w:hAnsi="Times New Roman" w:hint="default"/>
          <w:color w:val="auto"/>
          <w:sz w:val="32"/>
          <w:szCs w:val="32"/>
          <w:highlight w:val="none"/>
          <w:lang w:val="en-US" w:eastAsia="zh-CN"/>
        </w:rPr>
        <w:t>完善我区“三公”经费管理制度，严格执行中央八项规定和《党</w:t>
      </w:r>
      <w:r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  <w:t>政机关厉行节约反对浪费条例》等有关文件精神，加强预算执行力度，切实提高资金使用效益，加强监督检查和动态监控，杜绝违规操作。规范公务用车运行，大力倡导廉政新风，进一步加强对“三公”经费的监管，全年“三公”经费决算数较年初预算及上年数均同比下降。</w:t>
      </w:r>
    </w:p>
    <w:p w14:paraId="844698AB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20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cs="Times New Roman" w:eastAsia="方正仿宋_GBK" w:hAnsi="Times New Roman" w:hint="default"/>
          <w:sz w:val="32"/>
          <w:szCs w:val="32"/>
          <w:highlight w:val="none"/>
          <w:lang w:val="en-US" w:eastAsia="zh-CN"/>
        </w:rPr>
      </w:pPr>
    </w:p>
    <w:p w14:paraId="A969267B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20"/>
        <w:ind w:left="1920" w:leftChars="200" w:right="0" w:rightChars="0" w:hanging="1280" w:hangingChars="400"/>
        <w:jc w:val="both"/>
        <w:textAlignment w:val="auto"/>
        <w:outlineLvl w:val="9"/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附件：1．</w:t>
      </w:r>
      <w:r>
        <w:rPr>
          <w:rFonts w:cs="Times New Roman" w:eastAsia="方正仿宋_GBK" w:hint="eastAsia"/>
          <w:sz w:val="32"/>
          <w:szCs w:val="32"/>
          <w:lang w:val="en-US" w:eastAsia="zh-CN"/>
        </w:rPr>
        <w:t>2022</w:t>
      </w: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年玉溪市</w:t>
      </w:r>
      <w:r>
        <w:rPr>
          <w:rFonts w:cs="Times New Roman" w:eastAsia="方正仿宋_GBK" w:hint="eastAsia"/>
          <w:sz w:val="32"/>
          <w:szCs w:val="32"/>
          <w:lang w:val="en-US" w:eastAsia="zh-CN"/>
        </w:rPr>
        <w:t>江川区</w:t>
      </w: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“三公”经费决算数与年初预算数对比情况表</w:t>
      </w:r>
    </w:p>
    <w:p w14:paraId="B3B40786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20"/>
        <w:ind w:left="1920" w:leftChars="500" w:right="0" w:rightChars="0" w:hanging="320" w:hangingChars="100"/>
        <w:jc w:val="both"/>
        <w:textAlignment w:val="auto"/>
        <w:outlineLvl w:val="9"/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2．</w:t>
      </w:r>
      <w:r>
        <w:rPr>
          <w:rFonts w:cs="Times New Roman" w:eastAsia="方正仿宋_GBK" w:hint="eastAsia"/>
          <w:sz w:val="32"/>
          <w:szCs w:val="32"/>
          <w:lang w:val="en-US" w:eastAsia="zh-CN"/>
        </w:rPr>
        <w:t>2022</w:t>
      </w: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年玉溪市</w:t>
      </w:r>
      <w:r>
        <w:rPr>
          <w:rFonts w:cs="Times New Roman" w:eastAsia="方正仿宋_GBK" w:hint="eastAsia"/>
          <w:sz w:val="32"/>
          <w:szCs w:val="32"/>
          <w:lang w:val="en-US" w:eastAsia="zh-CN"/>
        </w:rPr>
        <w:t>江川区</w:t>
      </w: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“三公”经费决算数与上年数对比情况表</w:t>
      </w:r>
    </w:p>
    <w:p w14:paraId="E68FF06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20"/>
        <w:ind w:right="0" w:rightChars="0" w:firstLine="1600" w:firstLineChars="500"/>
        <w:jc w:val="both"/>
        <w:textAlignment w:val="auto"/>
        <w:outlineLvl w:val="9"/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3．“三公”经费口径说明</w:t>
      </w:r>
    </w:p>
    <w:p w14:paraId="DBE3C2F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20"/>
        <w:ind w:right="0" w:rightChars="0"/>
        <w:jc w:val="both"/>
        <w:textAlignment w:val="auto"/>
        <w:outlineLvl w:val="9"/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br w:type="page"/>
      </w: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附件1：</w:t>
      </w:r>
    </w:p>
    <w:tbl>
      <w:tblPr>
        <w:tblW w:w="97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5"/>
        <w:gridCol w:w="1595"/>
        <w:gridCol w:w="1418"/>
        <w:gridCol w:w="1078"/>
        <w:gridCol w:w="1322"/>
        <w:gridCol w:w="762"/>
      </w:tblGrid>
      <w:tr w14:paraId="36187D60">
        <w:trPr>
          <w:trHeight w:val="617" w:hRule="atLeast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F039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Arial" w:cs="Arial" w:eastAsia="宋体" w:hAnsi="Arial"/>
                <w:i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>2022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>年玉溪市江川区</w:t>
            </w: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>“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>三公</w:t>
            </w: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>”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>经费决算数与年初预算数对比情况表</w:t>
            </w:r>
          </w:p>
        </w:tc>
      </w:tr>
      <w:tr w14:paraId="EA402B63">
        <w:tblPrEx/>
        <w:trPr>
          <w:trHeight w:val="617" w:hRule="atLeast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4D1AE7">
            <w:pPr>
              <w:pStyle w:val="style0"/>
              <w:jc w:val="both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BE14C872">
            <w:pPr>
              <w:pStyle w:val="style0"/>
              <w:jc w:val="both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F18C07E7">
            <w:pPr>
              <w:pStyle w:val="style0"/>
              <w:jc w:val="both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C01D00">
            <w:pPr>
              <w:pStyle w:val="style0"/>
              <w:jc w:val="both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7D16E5">
            <w:pPr>
              <w:pStyle w:val="style0"/>
              <w:jc w:val="both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BCB99D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单位：万元</w:t>
            </w:r>
          </w:p>
        </w:tc>
      </w:tr>
      <w:tr w14:paraId="0FFB61EA">
        <w:tblPrEx/>
        <w:trPr>
          <w:trHeight w:val="469" w:hRule="atLeast"/>
        </w:trPr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411A7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项目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9A10C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年初预算数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F2026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本年决算数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DB1B029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增（减）额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A37F971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增（减）幅度</w:t>
            </w:r>
          </w:p>
        </w:tc>
        <w:tc>
          <w:tcPr>
            <w:tcW w:w="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E46F2C9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备注</w:t>
            </w:r>
          </w:p>
        </w:tc>
      </w:tr>
      <w:tr w14:paraId="1C52058B">
        <w:tblPrEx/>
        <w:trPr>
          <w:trHeight w:val="404" w:hRule="atLeast"/>
        </w:trPr>
        <w:tc>
          <w:tcPr>
            <w:tcW w:w="3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A13CA99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</w:t>
            </w: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 xml:space="preserve">   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计</w:t>
            </w: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E4F406BB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768.44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E4C47897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477.64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BBF65070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-290.8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A6997633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-37.84%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6D467C">
            <w:pPr>
              <w:pStyle w:val="style0"/>
              <w:jc w:val="both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  <w:tr w14:paraId="13E09D83">
        <w:tblPrEx/>
        <w:trPr>
          <w:trHeight w:val="513" w:hRule="atLeast"/>
        </w:trPr>
        <w:tc>
          <w:tcPr>
            <w:tcW w:w="3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D5EB45C5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 xml:space="preserve">   1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．因公出国（境）费</w:t>
            </w: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F4A21A">
            <w:pPr>
              <w:pStyle w:val="style0"/>
              <w:jc w:val="right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EFA121">
            <w:pPr>
              <w:pStyle w:val="style0"/>
              <w:jc w:val="right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F4EA6ECC">
            <w:pPr>
              <w:pStyle w:val="style0"/>
              <w:jc w:val="right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FA1C834C">
            <w:pPr>
              <w:pStyle w:val="style0"/>
              <w:jc w:val="right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A5F52FF2">
            <w:pPr>
              <w:pStyle w:val="style0"/>
              <w:jc w:val="both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  <w:tr w14:paraId="074AAE5A">
        <w:tblPrEx/>
        <w:trPr>
          <w:trHeight w:val="458" w:hRule="atLeast"/>
        </w:trPr>
        <w:tc>
          <w:tcPr>
            <w:tcW w:w="3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F8A088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 xml:space="preserve">   2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．公务接待费</w:t>
            </w: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8422E1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279.43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BD4FC0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84.3</w:t>
            </w:r>
            <w:r>
              <w:rPr>
                <w:rFonts w:ascii="Arial" w:cs="Arial" w:eastAsia="宋体" w:hAnsi="Arial" w:hint="eastAsia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964250B7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-195.13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EACC875F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-69.83%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F4FB1A10">
            <w:pPr>
              <w:pStyle w:val="style0"/>
              <w:jc w:val="both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  <w:tr w14:paraId="F4266A88">
        <w:tblPrEx/>
        <w:trPr>
          <w:trHeight w:val="418" w:hRule="atLeast"/>
        </w:trPr>
        <w:tc>
          <w:tcPr>
            <w:tcW w:w="3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DC73CAE2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 xml:space="preserve">   3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．公务用车购置及运行维护费</w:t>
            </w: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C9069A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489.01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5CD437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393.34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8C40E5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-95.67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9FEDACF5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-19.56%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C70EF0">
            <w:pPr>
              <w:pStyle w:val="style0"/>
              <w:jc w:val="both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  <w:tr w14:paraId="6A9B79FC">
        <w:tblPrEx/>
        <w:trPr>
          <w:trHeight w:val="431" w:hRule="atLeast"/>
        </w:trPr>
        <w:tc>
          <w:tcPr>
            <w:tcW w:w="3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B00DDB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 xml:space="preserve">   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其中：（</w:t>
            </w: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）公务用车购置费</w:t>
            </w: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7E7489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BBA536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85.76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C4582E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-44.24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D8A732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-34.03%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E4424704">
            <w:pPr>
              <w:pStyle w:val="style0"/>
              <w:jc w:val="both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  <w:tr w14:paraId="A98A6BA8">
        <w:tblPrEx/>
        <w:trPr>
          <w:trHeight w:val="485" w:hRule="atLeast"/>
        </w:trPr>
        <w:tc>
          <w:tcPr>
            <w:tcW w:w="3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BABE2A80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 xml:space="preserve">         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（</w:t>
            </w: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）公务用车运行维护费</w:t>
            </w: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960346C2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359.01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9F0F5F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307.58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AF3FFDD5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-51.43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C2ACF0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eastAsia="宋体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-14.33%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F043A"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</w:tbl>
    <w:p w14:paraId="F9E910E3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20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</w:pPr>
    </w:p>
    <w:p w14:paraId="BD97829A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20"/>
        <w:ind w:right="0" w:rightChars="0"/>
        <w:jc w:val="both"/>
        <w:textAlignment w:val="auto"/>
        <w:outlineLvl w:val="9"/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附件2：</w:t>
      </w:r>
    </w:p>
    <w:tbl>
      <w:tblPr>
        <w:tblStyle w:val="style105"/>
        <w:tblW w:w="97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6"/>
        <w:gridCol w:w="1523"/>
        <w:gridCol w:w="1488"/>
        <w:gridCol w:w="1039"/>
        <w:gridCol w:w="1338"/>
        <w:gridCol w:w="716"/>
      </w:tblGrid>
      <w:tr w14:paraId="04E1966F">
        <w:trPr>
          <w:trHeight w:val="639" w:hRule="atLeast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B4DD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Arial" w:cs="Arial" w:hAnsi="Arial"/>
                <w:b/>
                <w:i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cs="Arial" w:eastAsia="宋体" w:hAnsi="Arial" w:hint="default"/>
                <w:b/>
                <w:i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</w:t>
            </w: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年玉溪市江川区</w:t>
            </w:r>
            <w:r>
              <w:rPr>
                <w:rStyle w:val="style4103"/>
                <w:rFonts w:eastAsia="宋体"/>
                <w:lang w:val="en-US" w:eastAsia="zh-CN"/>
              </w:rPr>
              <w:t>“</w:t>
            </w: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三公</w:t>
            </w:r>
            <w:r>
              <w:rPr>
                <w:rStyle w:val="style4103"/>
                <w:rFonts w:eastAsia="宋体"/>
                <w:lang w:val="en-US" w:eastAsia="zh-CN"/>
              </w:rPr>
              <w:t>”</w:t>
            </w: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经费决算数与上年数对比情况表</w:t>
            </w:r>
          </w:p>
        </w:tc>
      </w:tr>
      <w:tr w14:paraId="3E21CAF3">
        <w:tblPrEx/>
        <w:trPr>
          <w:trHeight w:val="454" w:hRule="atLeast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2153C9">
            <w:pPr>
              <w:pStyle w:val="style0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C8E4FCA7">
            <w:pPr>
              <w:pStyle w:val="style0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CC9504A2">
            <w:pPr>
              <w:pStyle w:val="style0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98CA0D17">
            <w:pPr>
              <w:pStyle w:val="style0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45FFB7">
            <w:pPr>
              <w:pStyle w:val="style0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B6856A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单位：万元</w:t>
            </w:r>
          </w:p>
        </w:tc>
      </w:tr>
      <w:tr w14:paraId="BBE1B92E">
        <w:tblPrEx/>
        <w:trPr>
          <w:trHeight w:val="464" w:hRule="atLeast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B811879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CA6D73A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Arial" w:cs="Arial" w:hAnsi="Arial" w:hint="default"/>
                <w:b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</w:t>
            </w: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年决算数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E840184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Arial" w:cs="Arial" w:hAnsi="Arial" w:hint="default"/>
                <w:b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</w:t>
            </w: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年决算数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3DB66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增（减）额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B5F04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增（减）幅度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F1556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DF0F92BC">
        <w:tblPrEx/>
        <w:trPr>
          <w:trHeight w:val="464" w:hRule="atLeast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96636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</w:t>
            </w:r>
            <w:r>
              <w:rPr>
                <w:rStyle w:val="style4104"/>
                <w:rFonts w:eastAsia="宋体"/>
                <w:lang w:val="en-US" w:eastAsia="zh-CN"/>
              </w:rPr>
              <w:t xml:space="preserve">  </w:t>
            </w:r>
            <w:r>
              <w:rPr>
                <w:rStyle w:val="style4105"/>
                <w:lang w:val="en-US" w:eastAsia="zh-CN"/>
              </w:rPr>
              <w:t>计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908735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391.9</w:t>
            </w:r>
            <w:r>
              <w:rPr>
                <w:rFonts w:ascii="Arial" w:cs="Arial" w:eastAsia="宋体" w:hAnsi="Arial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F43D4F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477.64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E8413D7B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85.</w:t>
            </w:r>
            <w:r>
              <w:rPr>
                <w:rFonts w:ascii="Arial" w:cs="Arial" w:eastAsia="宋体" w:hAnsi="Arial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</w:t>
            </w: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83AD542B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21.8</w:t>
            </w:r>
            <w:r>
              <w:rPr>
                <w:rFonts w:ascii="Arial" w:cs="Arial" w:eastAsia="宋体" w:hAnsi="Arial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11D06D">
            <w:pPr>
              <w:pStyle w:val="style0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  <w:tr w14:paraId="CBF34933">
        <w:tblPrEx/>
        <w:trPr>
          <w:trHeight w:val="464" w:hRule="atLeast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DFD821F6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1</w:t>
            </w:r>
            <w:r>
              <w:rPr>
                <w:rStyle w:val="style4105"/>
                <w:lang w:val="en-US" w:eastAsia="zh-CN"/>
              </w:rPr>
              <w:t>、因公出国（境）费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541DB7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4DFAB8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3B046B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0.00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DEEBC6F7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0.00%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883036">
            <w:pPr>
              <w:pStyle w:val="style0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  <w:tr w14:paraId="F5976EAC">
        <w:tblPrEx/>
        <w:trPr>
          <w:trHeight w:val="464" w:hRule="atLeast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953BD4B8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2</w:t>
            </w:r>
            <w:r>
              <w:rPr>
                <w:rStyle w:val="style4105"/>
                <w:lang w:val="en-US" w:eastAsia="zh-CN"/>
              </w:rPr>
              <w:t>、公务接待费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D32FFC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97.62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B1B52D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84.3</w:t>
            </w:r>
            <w:r>
              <w:rPr>
                <w:rFonts w:ascii="Arial" w:cs="Arial" w:eastAsia="宋体" w:hAnsi="Arial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FF6186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-13.32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BB7129C7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-13.64%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10AE93">
            <w:pPr>
              <w:pStyle w:val="style0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  <w:tr w14:paraId="83802766">
        <w:tblPrEx/>
        <w:trPr>
          <w:trHeight w:val="464" w:hRule="atLeast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8E3DE505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3</w:t>
            </w:r>
            <w:r>
              <w:rPr>
                <w:rStyle w:val="style4105"/>
                <w:lang w:val="en-US" w:eastAsia="zh-CN"/>
              </w:rPr>
              <w:t>、公务用车购置及运行维护费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E6F9E841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294.3</w:t>
            </w:r>
            <w:r>
              <w:rPr>
                <w:rFonts w:ascii="Arial" w:cs="Arial" w:eastAsia="宋体" w:hAnsi="Arial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9F5EA128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393.3</w:t>
            </w:r>
            <w:r>
              <w:rPr>
                <w:rFonts w:ascii="Arial" w:cs="Arial" w:eastAsia="宋体" w:hAnsi="Arial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F1860493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99.02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FBF2A0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33.64%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FE32F1">
            <w:pPr>
              <w:pStyle w:val="style0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  <w:tr w14:paraId="C8745835">
        <w:tblPrEx/>
        <w:trPr>
          <w:trHeight w:val="464" w:hRule="atLeast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00700E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</w:t>
            </w:r>
            <w:r>
              <w:rPr>
                <w:rStyle w:val="style4105"/>
                <w:lang w:val="en-US" w:eastAsia="zh-CN"/>
              </w:rPr>
              <w:t>其中：（</w:t>
            </w:r>
            <w:r>
              <w:rPr>
                <w:rStyle w:val="style4104"/>
                <w:rFonts w:eastAsia="宋体"/>
                <w:lang w:val="en-US" w:eastAsia="zh-CN"/>
              </w:rPr>
              <w:t>1</w:t>
            </w:r>
            <w:r>
              <w:rPr>
                <w:rStyle w:val="style4105"/>
                <w:lang w:val="en-US" w:eastAsia="zh-CN"/>
              </w:rPr>
              <w:t>）公务用车购置费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BF8EB1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30.69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BC1DF66C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85.76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FDB867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55.07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703A3C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79.44%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A1D301D2">
            <w:pPr>
              <w:pStyle w:val="style0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  <w:tr w14:paraId="DCFFA92D">
        <w:tblPrEx/>
        <w:trPr>
          <w:trHeight w:val="474" w:hRule="atLeast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A2F069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（</w:t>
            </w:r>
            <w:r>
              <w:rPr>
                <w:rStyle w:val="style4106"/>
                <w:rFonts w:eastAsia="宋体"/>
                <w:lang w:val="en-US" w:eastAsia="zh-CN"/>
              </w:rPr>
              <w:t>2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）公务用车运行维护费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D76ED2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263.63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90B6E8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307.58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A3A4DC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43.95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1F7B91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cs="Arial" w:eastAsia="宋体" w:hAnsi="Arial" w:hint="default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16.67%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A02B9C">
            <w:pPr>
              <w:pStyle w:val="style0"/>
              <w:rPr>
                <w:rFonts w:ascii="Arial" w:cs="Arial" w:hAnsi="Arial" w:hint="default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0994287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20"/>
        <w:ind w:right="0" w:rightChars="0"/>
        <w:jc w:val="both"/>
        <w:textAlignment w:val="auto"/>
        <w:outlineLvl w:val="9"/>
        <w:rPr>
          <w:rFonts w:ascii="Times New Roman" w:cs="Times New Roman" w:eastAsia="方正仿宋_GBK" w:hAnsi="Times New Roman" w:hint="default"/>
          <w:sz w:val="32"/>
          <w:szCs w:val="32"/>
          <w:lang w:eastAsia="zh-CN"/>
        </w:rPr>
      </w:pPr>
    </w:p>
    <w:p w14:paraId="4BFD794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20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cs="Times New Roman" w:eastAsia="方正仿宋_GBK" w:hAnsi="Times New Roman" w:hint="default"/>
          <w:sz w:val="32"/>
          <w:szCs w:val="32"/>
          <w:lang w:eastAsia="zh-CN"/>
        </w:rPr>
      </w:pPr>
    </w:p>
    <w:p w14:paraId="49A69D0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20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default"/>
          <w:sz w:val="32"/>
          <w:szCs w:val="32"/>
          <w:lang w:eastAsia="zh-CN"/>
        </w:rPr>
        <w:br w:type="page"/>
      </w:r>
      <w:r>
        <w:rPr>
          <w:rFonts w:ascii="Times New Roman" w:cs="Times New Roman" w:eastAsia="方正仿宋_GBK" w:hAnsi="Times New Roman" w:hint="default"/>
          <w:sz w:val="32"/>
          <w:szCs w:val="32"/>
          <w:lang w:eastAsia="zh-CN"/>
        </w:rPr>
        <w:t>附件</w:t>
      </w: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3：</w:t>
      </w:r>
    </w:p>
    <w:p w14:paraId="0574E27C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20"/>
        <w:ind w:right="0" w:rightChars="0"/>
        <w:jc w:val="center"/>
        <w:textAlignment w:val="auto"/>
        <w:outlineLvl w:val="9"/>
        <w:rPr>
          <w:rFonts w:ascii="Times New Roman" w:cs="Times New Roman" w:eastAsia="方正仿宋_GBK" w:hAnsi="Times New Roman" w:hint="default"/>
          <w:sz w:val="32"/>
          <w:szCs w:val="32"/>
        </w:rPr>
      </w:pPr>
      <w:r>
        <w:rPr>
          <w:rFonts w:ascii="Times New Roman" w:cs="Times New Roman" w:eastAsia="方正仿宋_GBK" w:hAnsi="Times New Roman" w:hint="default"/>
          <w:sz w:val="32"/>
          <w:szCs w:val="32"/>
        </w:rPr>
        <w:t>“三公”经费口径说明</w:t>
      </w:r>
    </w:p>
    <w:p w14:paraId="9122815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20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一、按照党中央、国务院有关文件及部门预算管理有关规定，“三公”经费包括因公出国（境）费、公务用车购置及运行维护费和公务接侍费。</w:t>
      </w:r>
    </w:p>
    <w:p w14:paraId="BD48C540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20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 xml:space="preserve">1．因公出国（境）费，指单位公务出国（境）的国际旅费、国外城市间交通费、住宿费、伙食费、培训费、公杂费等支出。  </w:t>
      </w:r>
    </w:p>
    <w:p w14:paraId="8D014817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20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 xml:space="preserve">2．公务用车购置费，指公务用车购置支出（含车辆购置税、拍照费）；公务用车运行维护费，指单位按规定保留的公务用车燃料费、维修费、过路过桥费、保险费、安全奖励费用等支出。 </w:t>
      </w:r>
    </w:p>
    <w:p w14:paraId="1A3638D4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20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3．公务接侍费，指单位按规定开支的各类公务接待（含外宾接待）费用。</w:t>
      </w:r>
    </w:p>
    <w:p w14:paraId="91D35A0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20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二、“三公”经费决算数：指各级各部门（含下属单位）用一般公共预算财政拨款（含上年结转结余和当年预算）安排的因公出国（境）费、公务用车购置及运行维护费和公务接待费支出数。</w:t>
      </w:r>
    </w:p>
    <w:p w14:paraId="B51F802C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20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</w:pP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三、</w:t>
      </w:r>
      <w:r>
        <w:rPr>
          <w:rFonts w:cs="Times New Roman" w:eastAsia="方正仿宋_GBK" w:hint="eastAsia"/>
          <w:sz w:val="32"/>
          <w:szCs w:val="32"/>
          <w:lang w:val="en-US" w:eastAsia="zh-CN"/>
        </w:rPr>
        <w:t>2022</w:t>
      </w: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年使用财政拨款安排“三公”经费的部门均纳入统计范围。玉溪市江川区“三公”经费汇总情况将与部门决算在玉溪网上公开，各部门“三公”经费情况由各部门在其政府信息公开网站上自行公开。</w:t>
      </w:r>
    </w:p>
    <w:p w14:paraId="38DDE947">
      <w:pPr>
        <w:pStyle w:val="style0"/>
        <w:spacing w:lineRule="exact" w:line="500"/>
        <w:jc w:val="left"/>
        <w:rPr>
          <w:rFonts w:ascii="Times New Roman" w:cs="Times New Roman" w:eastAsia="方正仿宋_GBK" w:hAnsi="Times New Roman" w:hint="default"/>
          <w:sz w:val="32"/>
          <w:szCs w:val="32"/>
        </w:rPr>
      </w:pPr>
    </w:p>
    <w:p w14:paraId="2AF68F45">
      <w:pPr>
        <w:pStyle w:val="style0"/>
        <w:rPr>
          <w:rFonts w:ascii="Times New Roman" w:cs="Times New Roman" w:eastAsia="方正仿宋_GBK" w:hAnsi="Times New Roman" w:hint="default"/>
          <w:sz w:val="32"/>
          <w:szCs w:val="32"/>
        </w:rPr>
      </w:pPr>
    </w:p>
    <w:sectPr>
      <w:footerReference w:type="even" r:id="rId2"/>
      <w:footerReference w:type="default" r:id="rId3"/>
      <w:pgSz w:w="11850" w:h="16783" w:orient="portrait"/>
      <w:pgMar w:top="2098" w:right="1474" w:bottom="1587" w:left="1531" w:header="851" w:footer="992" w:gutter="0"/>
      <w:pgNumType w:fmt="numberInDash"/>
      <w:cols w:space="720" w:num="1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_GBK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方正仿宋_GBK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E03794D2">
    <w:pPr>
      <w:pStyle w:val="style32"/>
      <w:ind w:right="360"/>
      <w:rPr/>
    </w:pPr>
    <w:r>
      <w:rPr/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14:paraId="258AE9D0">
                          <w:pPr>
                            <w:pStyle w:val="style32"/>
                            <w:rPr>
                              <w:rStyle w:val="style41"/>
                            </w:rPr>
                          </w:pP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style41"/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style41"/>
                              <w:rFonts w:ascii="宋体" w:cs="宋体" w:eastAsia="宋体" w:hAnsi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3;mso-position-horizontal:outside;mso-position-vertical:top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 w14:paraId="258AE9D0">
                    <w:pPr>
                      <w:pStyle w:val="style32"/>
                      <w:rPr>
                        <w:rStyle w:val="style41"/>
                      </w:rPr>
                    </w:pP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style41"/>
                        <w:rFonts w:ascii="宋体" w:cs="宋体" w:eastAsia="宋体" w:hAnsi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style41"/>
                        <w:rFonts w:ascii="宋体" w:cs="宋体" w:eastAsia="宋体" w:hAnsi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9385332D">
    <w:pPr>
      <w:pStyle w:val="style32"/>
      <w:ind w:right="360"/>
      <w:rPr/>
    </w:pPr>
    <w:r>
      <w:rPr/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4098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 w14:paraId="DF656343">
                          <w:pPr>
                            <w:pStyle w:val="style32"/>
                            <w:rPr>
                              <w:rStyle w:val="style41"/>
                            </w:rPr>
                          </w:pP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style41"/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style41"/>
                              <w:rFonts w:ascii="宋体" w:cs="宋体" w:eastAsia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8" filled="f" stroked="f" style="position:absolute;margin-left:0.0pt;margin-top:0.0pt;width:144.0pt;height:144.0pt;z-index:2;mso-position-horizontal:outside;mso-position-vertical:top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 w14:paraId="DF656343">
                    <w:pPr>
                      <w:pStyle w:val="style32"/>
                      <w:rPr>
                        <w:rStyle w:val="style41"/>
                      </w:rPr>
                    </w:pP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style41"/>
                        <w:rFonts w:ascii="宋体" w:cs="宋体" w:eastAsia="宋体" w:hAnsi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style41"/>
                        <w:rFonts w:ascii="宋体" w:cs="宋体" w:eastAsia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仿宋_GB2312" w:hAnsi="Times New Roman"/>
      <w:kern w:val="44"/>
      <w:sz w:val="3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styleId="style41">
    <w:name w:val="page number"/>
    <w:basedOn w:val="style65"/>
    <w:next w:val="style41"/>
    <w:qFormat/>
    <w:uiPriority w:val="0"/>
  </w:style>
  <w:style w:type="character" w:customStyle="1" w:styleId="style4097">
    <w:name w:val="font71"/>
    <w:basedOn w:val="style65"/>
    <w:next w:val="style4097"/>
    <w:uiPriority w:val="0"/>
    <w:rPr>
      <w:rFonts w:ascii="宋体" w:cs="宋体" w:eastAsia="宋体" w:hAnsi="宋体" w:hint="eastAsia"/>
      <w:b/>
      <w:color w:val="000000"/>
      <w:sz w:val="28"/>
      <w:szCs w:val="28"/>
      <w:u w:val="none"/>
    </w:rPr>
  </w:style>
  <w:style w:type="character" w:customStyle="1" w:styleId="style4098">
    <w:name w:val="font61"/>
    <w:basedOn w:val="style65"/>
    <w:next w:val="style4098"/>
    <w:uiPriority w:val="0"/>
    <w:rPr>
      <w:rFonts w:ascii="Arial" w:cs="Arial" w:hAnsi="Arial" w:hint="default"/>
      <w:b/>
      <w:color w:val="000000"/>
      <w:sz w:val="28"/>
      <w:szCs w:val="28"/>
      <w:u w:val="none"/>
    </w:rPr>
  </w:style>
  <w:style w:type="character" w:customStyle="1" w:styleId="style4099">
    <w:name w:val="font91"/>
    <w:basedOn w:val="style65"/>
    <w:next w:val="style4099"/>
    <w:uiPriority w:val="0"/>
    <w:rPr>
      <w:rFonts w:ascii="宋体" w:cs="宋体" w:eastAsia="宋体" w:hAnsi="宋体" w:hint="eastAsia"/>
      <w:color w:val="000000"/>
      <w:sz w:val="22"/>
      <w:szCs w:val="22"/>
      <w:u w:val="none"/>
    </w:rPr>
  </w:style>
  <w:style w:type="character" w:customStyle="1" w:styleId="style4100">
    <w:name w:val="font41"/>
    <w:basedOn w:val="style65"/>
    <w:next w:val="style4100"/>
    <w:uiPriority w:val="0"/>
    <w:rPr>
      <w:rFonts w:ascii="Arial" w:cs="Arial" w:hAnsi="Arial" w:hint="default"/>
      <w:color w:val="000000"/>
      <w:sz w:val="22"/>
      <w:szCs w:val="22"/>
      <w:u w:val="none"/>
    </w:rPr>
  </w:style>
  <w:style w:type="character" w:customStyle="1" w:styleId="style4101">
    <w:name w:val="font11"/>
    <w:basedOn w:val="style65"/>
    <w:next w:val="style4101"/>
    <w:uiPriority w:val="0"/>
    <w:rPr>
      <w:rFonts w:ascii="宋体" w:cs="宋体" w:eastAsia="宋体" w:hAnsi="宋体" w:hint="eastAsia"/>
      <w:color w:val="000000"/>
      <w:sz w:val="22"/>
      <w:szCs w:val="22"/>
      <w:u w:val="none"/>
    </w:rPr>
  </w:style>
  <w:style w:type="character" w:customStyle="1" w:styleId="style4102">
    <w:name w:val="font31"/>
    <w:basedOn w:val="style65"/>
    <w:next w:val="style4102"/>
    <w:uiPriority w:val="0"/>
    <w:rPr>
      <w:rFonts w:ascii="Arial" w:cs="Arial" w:hAnsi="Arial" w:hint="default"/>
      <w:color w:val="000000"/>
      <w:sz w:val="22"/>
      <w:szCs w:val="22"/>
      <w:u w:val="none"/>
    </w:rPr>
  </w:style>
  <w:style w:type="character" w:customStyle="1" w:styleId="style4103">
    <w:name w:val="font101"/>
    <w:basedOn w:val="style65"/>
    <w:next w:val="style4103"/>
    <w:uiPriority w:val="0"/>
    <w:rPr>
      <w:rFonts w:ascii="Arial" w:cs="Arial" w:hAnsi="Arial" w:hint="default"/>
      <w:b/>
      <w:color w:val="000000"/>
      <w:sz w:val="28"/>
      <w:szCs w:val="28"/>
      <w:u w:val="none"/>
    </w:rPr>
  </w:style>
  <w:style w:type="character" w:customStyle="1" w:styleId="style4104">
    <w:name w:val="font21"/>
    <w:basedOn w:val="style65"/>
    <w:next w:val="style4104"/>
    <w:uiPriority w:val="0"/>
    <w:rPr>
      <w:rFonts w:ascii="Arial" w:cs="Arial" w:hAnsi="Arial" w:hint="default"/>
      <w:color w:val="000000"/>
      <w:sz w:val="22"/>
      <w:szCs w:val="22"/>
      <w:u w:val="none"/>
    </w:rPr>
  </w:style>
  <w:style w:type="character" w:customStyle="1" w:styleId="style4105">
    <w:name w:val="font01"/>
    <w:basedOn w:val="style65"/>
    <w:next w:val="style4105"/>
    <w:uiPriority w:val="0"/>
    <w:rPr>
      <w:rFonts w:ascii="宋体" w:cs="宋体" w:eastAsia="宋体" w:hAnsi="宋体" w:hint="eastAsia"/>
      <w:color w:val="000000"/>
      <w:sz w:val="22"/>
      <w:szCs w:val="22"/>
      <w:u w:val="none"/>
    </w:rPr>
  </w:style>
  <w:style w:type="character" w:customStyle="1" w:styleId="style4106">
    <w:name w:val="font51"/>
    <w:basedOn w:val="style65"/>
    <w:next w:val="style4106"/>
    <w:uiPriority w:val="0"/>
    <w:rPr>
      <w:rFonts w:ascii="Arial" w:cs="Arial" w:hAnsi="Arial" w:hint="default"/>
      <w:color w:val="000000"/>
      <w:sz w:val="22"/>
      <w:szCs w:val="22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Words>1662</Words>
  <Pages>1</Pages>
  <Characters>2084</Characters>
  <Application>WPS Office</Application>
  <DocSecurity>0</DocSecurity>
  <Paragraphs>152</Paragraphs>
  <ScaleCrop>false</ScaleCrop>
  <Company>玉溪市江川区党政机关单位</Company>
  <LinksUpToDate>false</LinksUpToDate>
  <CharactersWithSpaces>2154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2022-08-31T09:59:00Z</dcterms:created>
  <dc:creator>admin</dc:creator>
  <lastModifiedBy>NCO-AL00</lastModifiedBy>
  <lastPrinted>2025-01-16T03:29:26Z</lastPrinted>
  <dcterms:modified xsi:type="dcterms:W3CDTF">2025-01-19T04:07:27Z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61e9b1f4e96f49078a2b5800d4e7c333_22</vt:lpwstr>
  </property>
</Properties>
</file>