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玉溪市江川区</w:t>
      </w:r>
      <w:r>
        <w:rPr>
          <w:rFonts w:hint="default" w:ascii="Times New Roman" w:hAnsi="Times New Roman" w:eastAsia="方正小标宋_GBK" w:cs="Times New Roman"/>
          <w:sz w:val="44"/>
          <w:szCs w:val="44"/>
          <w:lang w:val="en-US" w:eastAsia="zh-CN"/>
        </w:rPr>
        <w:t>前卫镇人民政</w:t>
      </w:r>
      <w:bookmarkStart w:id="0" w:name="_GoBack"/>
      <w:bookmarkEnd w:id="0"/>
      <w:r>
        <w:rPr>
          <w:rFonts w:hint="default" w:ascii="Times New Roman" w:hAnsi="Times New Roman" w:eastAsia="方正小标宋_GBK" w:cs="Times New Roman"/>
          <w:sz w:val="44"/>
          <w:szCs w:val="44"/>
          <w:lang w:val="en-US" w:eastAsia="zh-CN"/>
        </w:rPr>
        <w:t>府202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_GBK" w:cs="Times New Roman"/>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项目一：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lang w:val="en-US" w:eastAsia="zh-CN" w:bidi="ar-SA"/>
        </w:rPr>
        <w:t>一、</w:t>
      </w:r>
      <w:r>
        <w:rPr>
          <w:rFonts w:hint="eastAsia" w:ascii="方正黑体_GBK" w:hAnsi="方正黑体_GBK" w:eastAsia="方正黑体_GBK" w:cs="方正黑体_GBK"/>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预备费专项资金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二、立项依据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主席令第12号新预算法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eastAsia="仿宋_GB2312"/>
          <w:kern w:val="0"/>
          <w:sz w:val="32"/>
          <w:szCs w:val="32"/>
          <w:lang w:val="en-US" w:eastAsia="zh-CN"/>
        </w:rPr>
      </w:pPr>
      <w:r>
        <w:rPr>
          <w:rFonts w:hint="eastAsia" w:ascii="Times New Roman" w:hAnsi="Times New Roman" w:eastAsia="方正仿宋_GBK" w:cs="Times New Roman"/>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四、项目基本概况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为了规范政府收支行为，强化预算约束，加强对预算的管理和监督，建立健全全面规范、公开透明的预算制度，保障经济社会的健康发展，根据宪法，制定本法。预算、决算的编制、审查、批准、监督，以及预算的执行和调整，依照本法规定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五、项目实施内容</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根据《中华人民共和国预算法》第四十条规定“各级政府预算应当按照本级政府预算支出额的百分之一至百分之三设置预备费，用于当年预算执行中的自然灾害救灾开支及其他难以预见的特殊开支”。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六、资金安排情况</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本年度安排资金</w:t>
      </w:r>
      <w:r>
        <w:rPr>
          <w:rFonts w:hint="eastAsia" w:eastAsia="方正仿宋_GBK" w:cs="Times New Roman"/>
          <w:kern w:val="44"/>
          <w:sz w:val="32"/>
          <w:szCs w:val="32"/>
          <w:lang w:val="en-US" w:eastAsia="zh-CN" w:bidi="ar-SA"/>
        </w:rPr>
        <w:t>280,000.00</w:t>
      </w:r>
      <w:r>
        <w:rPr>
          <w:rFonts w:hint="default" w:ascii="Times New Roman" w:hAnsi="Times New Roman" w:eastAsia="方正仿宋_GBK" w:cs="Times New Roman"/>
          <w:kern w:val="0"/>
          <w:sz w:val="32"/>
          <w:szCs w:val="32"/>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Times New Roman" w:hAnsi="Times New Roman" w:eastAsia="方正仿宋_GBK" w:cs="Times New Roman"/>
          <w:kern w:val="0"/>
          <w:sz w:val="32"/>
          <w:szCs w:val="32"/>
          <w:lang w:val="en-US" w:eastAsia="zh-CN"/>
        </w:rPr>
        <w:t>根据《中华人民共和国预算法》第四十条规定</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各级政府预算应当按照本级政府预算支出额的百分之一至百分之三设置预备费，用于当年预算执行中的自然灾害救灾开支及其他难以预见的特殊开支。</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项目开展内容根据实际发生的重大事件来定，若不发生则武实施内容及措施，资金也不形成支出。</w:t>
      </w:r>
      <w:r>
        <w:rPr>
          <w:rFonts w:hint="eastAsia" w:ascii="方正黑体_GBK" w:hAnsi="方正黑体_GBK" w:eastAsia="方正黑体_GBK" w:cs="方正黑体_GBK"/>
          <w:color w:val="auto"/>
          <w:kern w:val="0"/>
          <w:sz w:val="32"/>
          <w:szCs w:val="32"/>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八、项目实施成效</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按照本级政府预算支出额的百分之一至百分之三设置预备费</w:t>
      </w:r>
      <w:r>
        <w:rPr>
          <w:rFonts w:hint="eastAsia" w:eastAsia="方正仿宋_GBK" w:cs="Times New Roman"/>
          <w:kern w:val="44"/>
          <w:sz w:val="32"/>
          <w:szCs w:val="32"/>
          <w:lang w:val="en-US" w:eastAsia="zh-CN" w:bidi="ar-SA"/>
        </w:rPr>
        <w:t>280,000.00</w:t>
      </w:r>
      <w:r>
        <w:rPr>
          <w:rFonts w:hint="eastAsia" w:ascii="Times New Roman" w:hAnsi="Times New Roman" w:eastAsia="方正仿宋_GBK" w:cs="Times New Roman"/>
          <w:kern w:val="0"/>
          <w:sz w:val="32"/>
          <w:szCs w:val="32"/>
          <w:lang w:val="en-US" w:eastAsia="zh-CN"/>
        </w:rPr>
        <w:t xml:space="preserve">元，用于当年预算执行中的自然灾害救灾开支及其他难以预见的特殊开支，若不发生则武实施内容及措施，资金也不形成支出。  </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olor w:val="auto"/>
          <w:kern w:val="0"/>
          <w:sz w:val="32"/>
          <w:szCs w:val="32"/>
          <w:highlight w:val="none"/>
          <w:lang w:eastAsia="zh-CN"/>
        </w:rPr>
      </w:pPr>
      <w:r>
        <w:rPr>
          <w:rFonts w:hint="eastAsia" w:ascii="方正黑体_GBK" w:hAnsi="方正黑体_GBK" w:eastAsia="方正黑体_GBK" w:cs="方正黑体_GBK"/>
          <w:b w:val="0"/>
          <w:bCs w:val="0"/>
          <w:color w:val="auto"/>
          <w:kern w:val="0"/>
          <w:sz w:val="32"/>
          <w:szCs w:val="32"/>
          <w:lang w:val="en-US" w:eastAsia="zh-CN" w:bidi="ar-SA"/>
        </w:rPr>
        <w:t>项目二：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村组干部</w:t>
      </w:r>
      <w:r>
        <w:rPr>
          <w:rFonts w:hint="eastAsia" w:eastAsia="方正仿宋_GBK" w:cs="Times New Roman"/>
          <w:spacing w:val="0"/>
          <w:sz w:val="32"/>
          <w:szCs w:val="32"/>
          <w:lang w:val="en-US" w:eastAsia="zh-CN"/>
        </w:rPr>
        <w:t>工资</w:t>
      </w:r>
      <w:r>
        <w:rPr>
          <w:rFonts w:hint="eastAsia" w:ascii="Times New Roman" w:hAnsi="Times New Roman" w:eastAsia="方正仿宋_GBK" w:cs="Times New Roman"/>
          <w:spacing w:val="0"/>
          <w:sz w:val="32"/>
          <w:szCs w:val="32"/>
          <w:lang w:val="en-US"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rPr>
        <w:t>根据《中共玉溪市委办公室玉溪市人民政府办公室关于做好全市村级组织换届工作的通知》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玉办通</w:t>
      </w:r>
      <w:r>
        <w:rPr>
          <w:rFonts w:hint="eastAsia"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52号中共玉溪市委全面深化改革委员会关于印发&lt;关于推行村级组织大岗位制的指导意见&gt;的通知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玉改委发</w:t>
      </w:r>
      <w:r>
        <w:rPr>
          <w:rFonts w:hint="eastAsia"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6号</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《中共玉溪市江川区委办公室玉溪市江川区人民政府办公室关于印发&lt;玉溪市江川区推行村级组织大岗位制实施方案&gt;的通知》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玉江改委发</w:t>
      </w:r>
      <w:r>
        <w:rPr>
          <w:rFonts w:hint="eastAsia" w:ascii="Times New Roman" w:hAnsi="Times New Roman" w:eastAsia="方正仿宋_GBK" w:cs="Times New Roman"/>
          <w:spacing w:val="0"/>
          <w:sz w:val="32"/>
          <w:szCs w:val="32"/>
        </w:rPr>
        <w:t>〔202</w:t>
      </w:r>
      <w:r>
        <w:rPr>
          <w:rFonts w:hint="eastAsia" w:eastAsia="方正仿宋_GBK" w:cs="Times New Roman"/>
          <w:spacing w:val="0"/>
          <w:sz w:val="32"/>
          <w:szCs w:val="32"/>
          <w:lang w:val="en-US" w:eastAsia="zh-CN"/>
        </w:rPr>
        <w:t>1</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1号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Times New Roman" w:hAnsi="Times New Roman" w:eastAsia="方正仿宋_GBK" w:cs="Times New Roman"/>
          <w:spacing w:val="0"/>
          <w:sz w:val="32"/>
          <w:szCs w:val="32"/>
          <w:lang w:eastAsia="zh-CN"/>
        </w:rPr>
        <w:t>为充分调动村干部干事创业积极性、主动性，推进乡村治理体系和治理能力现代化、巩固脱贫攻坚成果、全面实施乡村振兴战略，强化村级组织人员</w:t>
      </w:r>
      <w:r>
        <w:rPr>
          <w:rFonts w:hint="eastAsia" w:ascii="Times New Roman" w:hAnsi="Times New Roman" w:eastAsia="方正仿宋_GBK" w:cs="Times New Roman"/>
          <w:spacing w:val="0"/>
          <w:sz w:val="32"/>
          <w:szCs w:val="32"/>
          <w:lang w:val="en-US" w:eastAsia="zh-CN"/>
        </w:rPr>
        <w:t>及护林员</w:t>
      </w:r>
      <w:r>
        <w:rPr>
          <w:rFonts w:hint="eastAsia" w:ascii="Times New Roman" w:hAnsi="Times New Roman" w:eastAsia="方正仿宋_GBK" w:cs="Times New Roman"/>
          <w:spacing w:val="0"/>
          <w:sz w:val="32"/>
          <w:szCs w:val="32"/>
          <w:lang w:eastAsia="zh-CN"/>
        </w:rPr>
        <w:t>经费保障，</w:t>
      </w:r>
      <w:r>
        <w:rPr>
          <w:rFonts w:hint="eastAsia" w:ascii="Times New Roman" w:hAnsi="Times New Roman" w:eastAsia="方正仿宋_GBK" w:cs="Times New Roman"/>
          <w:spacing w:val="0"/>
          <w:sz w:val="32"/>
          <w:szCs w:val="32"/>
          <w:lang w:val="en-US" w:eastAsia="zh-CN"/>
        </w:rPr>
        <w:t>确保各项工作高质量完成。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岗位补贴。按“正职”每人每月</w:t>
      </w:r>
      <w:r>
        <w:rPr>
          <w:rFonts w:hint="eastAsia" w:eastAsia="方正仿宋_GBK" w:cs="Times New Roman"/>
          <w:spacing w:val="0"/>
          <w:sz w:val="32"/>
          <w:szCs w:val="32"/>
          <w:lang w:val="en-US" w:eastAsia="zh-CN"/>
        </w:rPr>
        <w:t>5,000.00</w:t>
      </w:r>
      <w:r>
        <w:rPr>
          <w:rFonts w:hint="default" w:ascii="Times New Roman" w:hAnsi="Times New Roman" w:eastAsia="方正仿宋_GBK" w:cs="Times New Roman"/>
          <w:spacing w:val="0"/>
          <w:sz w:val="32"/>
          <w:szCs w:val="32"/>
        </w:rPr>
        <w:t>元、“副职”每人每月</w:t>
      </w:r>
      <w:r>
        <w:rPr>
          <w:rFonts w:hint="eastAsia" w:eastAsia="方正仿宋_GBK" w:cs="Times New Roman"/>
          <w:spacing w:val="0"/>
          <w:sz w:val="32"/>
          <w:szCs w:val="32"/>
          <w:lang w:val="en-US" w:eastAsia="zh-CN"/>
        </w:rPr>
        <w:t>4,000.00</w:t>
      </w:r>
      <w:r>
        <w:rPr>
          <w:rFonts w:hint="default" w:ascii="Times New Roman" w:hAnsi="Times New Roman" w:eastAsia="方正仿宋_GBK" w:cs="Times New Roman"/>
          <w:spacing w:val="0"/>
          <w:sz w:val="32"/>
          <w:szCs w:val="32"/>
        </w:rPr>
        <w:t>元、“</w:t>
      </w:r>
      <w:r>
        <w:rPr>
          <w:rFonts w:hint="default" w:ascii="Times New Roman" w:hAnsi="Times New Roman" w:eastAsia="方正仿宋_GBK" w:cs="Times New Roman"/>
          <w:spacing w:val="0"/>
          <w:sz w:val="32"/>
          <w:szCs w:val="32"/>
          <w:lang w:eastAsia="zh-CN"/>
        </w:rPr>
        <w:t>委员”每人每月</w:t>
      </w:r>
      <w:r>
        <w:rPr>
          <w:rFonts w:hint="eastAsia" w:eastAsia="方正仿宋_GBK" w:cs="Times New Roman"/>
          <w:spacing w:val="0"/>
          <w:sz w:val="32"/>
          <w:szCs w:val="32"/>
          <w:lang w:val="en-US" w:eastAsia="zh-CN"/>
        </w:rPr>
        <w:t>3,000.00</w:t>
      </w:r>
      <w:r>
        <w:rPr>
          <w:rFonts w:hint="default" w:ascii="Times New Roman" w:hAnsi="Times New Roman" w:eastAsia="方正仿宋_GBK" w:cs="Times New Roman"/>
          <w:spacing w:val="0"/>
          <w:sz w:val="32"/>
          <w:szCs w:val="32"/>
          <w:lang w:eastAsia="zh-CN"/>
        </w:rPr>
        <w:t>元标准核定。村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社区</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干部兼任村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居</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民小组党支部书记和村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居</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民小组小组长的领取兼职岗位补贴的50%。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二</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绩</w:t>
      </w:r>
      <w:r>
        <w:rPr>
          <w:rFonts w:hint="default" w:ascii="Times New Roman" w:hAnsi="Times New Roman" w:eastAsia="方正仿宋_GBK" w:cs="Times New Roman"/>
          <w:spacing w:val="0"/>
          <w:sz w:val="32"/>
          <w:szCs w:val="32"/>
          <w:lang w:eastAsia="zh-CN"/>
        </w:rPr>
        <w:t>效奖励。按不高于每月岗位补贴10%的标准核定绩效奖励，相关考核办法另行制定，并由乡镇</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街道</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党</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委细化，上报区委组织部、区民政局备案。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三</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社会保险。村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社区</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干部养老保险按每人每年600</w:t>
      </w:r>
      <w:r>
        <w:rPr>
          <w:rFonts w:hint="eastAsia" w:eastAsia="方正仿宋_GBK" w:cs="Times New Roman"/>
          <w:spacing w:val="0"/>
          <w:sz w:val="32"/>
          <w:szCs w:val="32"/>
          <w:lang w:val="en-US" w:eastAsia="zh-CN"/>
        </w:rPr>
        <w:t>.00</w:t>
      </w:r>
      <w:r>
        <w:rPr>
          <w:rFonts w:hint="default" w:ascii="Times New Roman" w:hAnsi="Times New Roman" w:eastAsia="方正仿宋_GBK" w:cs="Times New Roman"/>
          <w:spacing w:val="0"/>
          <w:sz w:val="32"/>
          <w:szCs w:val="32"/>
          <w:lang w:eastAsia="zh-CN"/>
        </w:rPr>
        <w:t>元标准，村组干部意外伤害险按每人每年200</w:t>
      </w:r>
      <w:r>
        <w:rPr>
          <w:rFonts w:hint="eastAsia" w:eastAsia="方正仿宋_GBK" w:cs="Times New Roman"/>
          <w:spacing w:val="0"/>
          <w:sz w:val="32"/>
          <w:szCs w:val="32"/>
          <w:lang w:val="en-US" w:eastAsia="zh-CN"/>
        </w:rPr>
        <w:t>.00</w:t>
      </w:r>
      <w:r>
        <w:rPr>
          <w:rFonts w:hint="default" w:ascii="Times New Roman" w:hAnsi="Times New Roman" w:eastAsia="方正仿宋_GBK" w:cs="Times New Roman"/>
          <w:spacing w:val="0"/>
          <w:sz w:val="32"/>
          <w:szCs w:val="32"/>
          <w:lang w:eastAsia="zh-CN"/>
        </w:rPr>
        <w:t>元标准核定。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方正仿宋_GBK" w:cs="Times New Roman"/>
          <w:spacing w:val="0"/>
          <w:sz w:val="32"/>
          <w:szCs w:val="32"/>
          <w:lang w:val="en-US" w:eastAsia="zh-CN"/>
        </w:rPr>
        <w:t xml:space="preserve"> </w:t>
      </w:r>
      <w:r>
        <w:rPr>
          <w:rFonts w:hint="eastAsia" w:ascii="方正黑体_GBK" w:hAnsi="方正黑体_GBK" w:eastAsia="方正黑体_GBK" w:cs="方正黑体_GBK"/>
          <w:color w:val="auto"/>
          <w:kern w:val="0"/>
          <w:sz w:val="32"/>
          <w:szCs w:val="32"/>
          <w:highlight w:val="none"/>
          <w:lang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本项目年度预算金额</w:t>
      </w:r>
      <w:r>
        <w:rPr>
          <w:rFonts w:hint="eastAsia" w:eastAsia="方正仿宋_GBK" w:cs="Times New Roman"/>
          <w:spacing w:val="0"/>
          <w:sz w:val="32"/>
          <w:szCs w:val="32"/>
          <w:lang w:val="en-US" w:eastAsia="zh-CN"/>
        </w:rPr>
        <w:t>2,890,080.00元</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按照每月发放当月的工资，一月一结。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该项目有利于促进干部工作的积极性，</w:t>
      </w:r>
      <w:r>
        <w:rPr>
          <w:rFonts w:hint="eastAsia" w:eastAsia="方正仿宋_GBK" w:cs="Times New Roman"/>
          <w:spacing w:val="0"/>
          <w:kern w:val="2"/>
          <w:sz w:val="32"/>
          <w:szCs w:val="32"/>
          <w:lang w:val="en-US" w:eastAsia="zh-CN" w:bidi="ar-SA"/>
        </w:rPr>
        <w:t>全力</w:t>
      </w:r>
      <w:r>
        <w:rPr>
          <w:rFonts w:hint="eastAsia" w:ascii="Times New Roman" w:hAnsi="Times New Roman" w:eastAsia="方正仿宋_GBK" w:cs="Times New Roman"/>
          <w:spacing w:val="0"/>
          <w:kern w:val="2"/>
          <w:sz w:val="32"/>
          <w:szCs w:val="32"/>
          <w:lang w:val="en-US" w:eastAsia="zh-CN" w:bidi="ar-SA"/>
        </w:rPr>
        <w:t>推进各项工作落实落地，该项目的实施受到了广大村组干部的一致好评</w:t>
      </w:r>
      <w:r>
        <w:rPr>
          <w:rFonts w:hint="default" w:ascii="Times New Roman" w:hAnsi="Times New Roman" w:eastAsia="方正仿宋_GBK" w:cs="Times New Roman"/>
          <w:spacing w:val="0"/>
          <w:kern w:val="2"/>
          <w:sz w:val="32"/>
          <w:szCs w:val="32"/>
          <w:lang w:val="en-US" w:eastAsia="zh-CN" w:bidi="ar-SA"/>
        </w:rPr>
        <w:t>。</w:t>
      </w: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pStyle w:val="2"/>
      </w:pPr>
    </w:p>
    <w:p>
      <w:pPr>
        <w:pStyle w:val="2"/>
      </w:pPr>
    </w:p>
    <w:sectPr>
      <w:headerReference r:id="rId3" w:type="default"/>
      <w:footerReference r:id="rId5" w:type="default"/>
      <w:head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TA5MmQ0ODU0NjFmMzYyYjk3MWI4ZWI3NWVjMTEifQ=="/>
  </w:docVars>
  <w:rsids>
    <w:rsidRoot w:val="45617368"/>
    <w:rsid w:val="01722E24"/>
    <w:rsid w:val="043704C0"/>
    <w:rsid w:val="06C47189"/>
    <w:rsid w:val="13734C48"/>
    <w:rsid w:val="15B8425F"/>
    <w:rsid w:val="19F66D95"/>
    <w:rsid w:val="1A9609E5"/>
    <w:rsid w:val="1BC9034D"/>
    <w:rsid w:val="1C0A4A9B"/>
    <w:rsid w:val="1D523FD0"/>
    <w:rsid w:val="1F525D85"/>
    <w:rsid w:val="1F7E08BA"/>
    <w:rsid w:val="20F53383"/>
    <w:rsid w:val="24775D23"/>
    <w:rsid w:val="24D97E4C"/>
    <w:rsid w:val="256C2E05"/>
    <w:rsid w:val="25A44345"/>
    <w:rsid w:val="26C90647"/>
    <w:rsid w:val="28977D93"/>
    <w:rsid w:val="29606D8E"/>
    <w:rsid w:val="2D06582D"/>
    <w:rsid w:val="2FF246F6"/>
    <w:rsid w:val="32015F7F"/>
    <w:rsid w:val="32F8084A"/>
    <w:rsid w:val="33610DB0"/>
    <w:rsid w:val="33867B9F"/>
    <w:rsid w:val="361E32B7"/>
    <w:rsid w:val="36533F02"/>
    <w:rsid w:val="38D429CE"/>
    <w:rsid w:val="391249BC"/>
    <w:rsid w:val="39DF3A22"/>
    <w:rsid w:val="3A620BA9"/>
    <w:rsid w:val="3C7C494B"/>
    <w:rsid w:val="44147581"/>
    <w:rsid w:val="444239B2"/>
    <w:rsid w:val="45617368"/>
    <w:rsid w:val="45FC5FE2"/>
    <w:rsid w:val="48950DB4"/>
    <w:rsid w:val="49184B95"/>
    <w:rsid w:val="4AF12095"/>
    <w:rsid w:val="4E2E4F01"/>
    <w:rsid w:val="54DA4391"/>
    <w:rsid w:val="576F531E"/>
    <w:rsid w:val="57986CDF"/>
    <w:rsid w:val="590824FD"/>
    <w:rsid w:val="598A1C4C"/>
    <w:rsid w:val="5BE81F09"/>
    <w:rsid w:val="5C3D35AD"/>
    <w:rsid w:val="5D196E24"/>
    <w:rsid w:val="5DC7386F"/>
    <w:rsid w:val="5FFE462F"/>
    <w:rsid w:val="624B666D"/>
    <w:rsid w:val="629673D7"/>
    <w:rsid w:val="63DB51A4"/>
    <w:rsid w:val="64015735"/>
    <w:rsid w:val="64856F77"/>
    <w:rsid w:val="67586053"/>
    <w:rsid w:val="67E35314"/>
    <w:rsid w:val="695403EB"/>
    <w:rsid w:val="698815B1"/>
    <w:rsid w:val="6A152735"/>
    <w:rsid w:val="6B9D42AD"/>
    <w:rsid w:val="6C283C89"/>
    <w:rsid w:val="6CFB5E71"/>
    <w:rsid w:val="6D8A5754"/>
    <w:rsid w:val="6E4E6C5F"/>
    <w:rsid w:val="70726E60"/>
    <w:rsid w:val="715775D2"/>
    <w:rsid w:val="718C202B"/>
    <w:rsid w:val="7231010A"/>
    <w:rsid w:val="73AB0DF5"/>
    <w:rsid w:val="74047D81"/>
    <w:rsid w:val="797C0647"/>
    <w:rsid w:val="7A1A23B2"/>
    <w:rsid w:val="7B174702"/>
    <w:rsid w:val="7D373DE9"/>
    <w:rsid w:val="7E034722"/>
    <w:rsid w:val="7E9E5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Plain Text"/>
    <w:basedOn w:val="1"/>
    <w:unhideWhenUsed/>
    <w:qFormat/>
    <w:uiPriority w:val="99"/>
    <w:rPr>
      <w:rFonts w:ascii="宋体" w:hAnsi="Courier New" w:cs="Courier New"/>
      <w:szCs w:val="21"/>
    </w:rPr>
  </w:style>
  <w:style w:type="paragraph" w:styleId="4">
    <w:name w:val="Normal Indent"/>
    <w:basedOn w:val="1"/>
    <w:next w:val="1"/>
    <w:qFormat/>
    <w:uiPriority w:val="0"/>
    <w:pPr>
      <w:ind w:firstLine="420"/>
    </w:pPr>
  </w:style>
  <w:style w:type="paragraph" w:styleId="5">
    <w:name w:val="Body Text Indent 2"/>
    <w:basedOn w:val="1"/>
    <w:qFormat/>
    <w:uiPriority w:val="0"/>
    <w:pPr>
      <w:spacing w:line="600" w:lineRule="exact"/>
      <w:ind w:firstLine="658"/>
    </w:pPr>
    <w:rPr>
      <w:rFonts w:ascii="仿宋_GB2312" w:hAnsi="宋体" w:eastAsia="仿宋_GB2312"/>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9</Pages>
  <Words>2225</Words>
  <Characters>2317</Characters>
  <Lines>0</Lines>
  <Paragraphs>0</Paragraphs>
  <TotalTime>2</TotalTime>
  <ScaleCrop>false</ScaleCrop>
  <LinksUpToDate>false</LinksUpToDate>
  <CharactersWithSpaces>2329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沙国才</cp:lastModifiedBy>
  <dcterms:modified xsi:type="dcterms:W3CDTF">2025-04-28T01:06:51Z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13C1A6F322CF47369BBFA1A97DBEDC54_13</vt:lpwstr>
  </property>
</Properties>
</file>