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DEAB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210" w:after="210"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玉溪市江川区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  <w:t>本级“三公”经费20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  <w:t>年预算</w:t>
      </w:r>
    </w:p>
    <w:p w14:paraId="694CDAB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210" w:after="210"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  <w:t>安排情况说明</w:t>
      </w:r>
    </w:p>
    <w:bookmarkEnd w:id="0"/>
    <w:p w14:paraId="04A8C94F">
      <w:pPr>
        <w:rPr>
          <w:rFonts w:hint="eastAsia" w:eastAsiaTheme="minorEastAsia"/>
          <w:sz w:val="44"/>
          <w:szCs w:val="44"/>
          <w:lang w:eastAsia="zh-CN"/>
        </w:rPr>
      </w:pPr>
    </w:p>
    <w:p w14:paraId="3CAE7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</w:rPr>
        <w:t>根据《中华人民共和国预算法》及《国务院关于深化预算管理制度改革的决定》（国发〔2014〕45号）文件要求，</w:t>
      </w:r>
      <w:r>
        <w:rPr>
          <w:rFonts w:hint="default" w:ascii="Times New Roman" w:hAnsi="Times New Roman" w:eastAsia="方正仿宋_GBK" w:cs="Times New Roman"/>
          <w:bCs/>
          <w:color w:val="auto"/>
          <w:kern w:val="36"/>
          <w:sz w:val="32"/>
          <w:szCs w:val="32"/>
          <w:highlight w:val="none"/>
        </w:rPr>
        <w:t>现将202</w:t>
      </w:r>
      <w:r>
        <w:rPr>
          <w:rFonts w:hint="eastAsia" w:ascii="Times New Roman" w:hAnsi="Times New Roman" w:eastAsia="方正仿宋_GBK" w:cs="Times New Roman"/>
          <w:bCs/>
          <w:color w:val="auto"/>
          <w:kern w:val="36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color w:val="auto"/>
          <w:kern w:val="36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36"/>
          <w:sz w:val="32"/>
          <w:szCs w:val="32"/>
          <w:highlight w:val="none"/>
          <w:lang w:eastAsia="zh-CN"/>
        </w:rPr>
        <w:t>江川区区</w:t>
      </w:r>
      <w:r>
        <w:rPr>
          <w:rFonts w:hint="default" w:ascii="Times New Roman" w:hAnsi="Times New Roman" w:eastAsia="方正仿宋_GBK" w:cs="Times New Roman"/>
          <w:bCs/>
          <w:color w:val="auto"/>
          <w:kern w:val="36"/>
          <w:sz w:val="32"/>
          <w:szCs w:val="32"/>
          <w:highlight w:val="none"/>
        </w:rPr>
        <w:t>本级一般公共预算“三公”经费预算安排情况说明如下</w:t>
      </w:r>
      <w:r>
        <w:rPr>
          <w:rFonts w:hint="eastAsia" w:ascii="方正仿宋_GBK" w:hAnsi="方正仿宋_GBK" w:eastAsia="方正仿宋_GBK" w:cs="方正仿宋_GBK"/>
          <w:color w:val="333333"/>
          <w:spacing w:val="6"/>
          <w:sz w:val="32"/>
          <w:szCs w:val="32"/>
          <w:shd w:val="clear" w:color="auto" w:fill="FFFFFF"/>
          <w:lang w:val="en-US" w:eastAsia="zh-CN"/>
        </w:rPr>
        <w:t>:</w:t>
      </w:r>
    </w:p>
    <w:p w14:paraId="04BA32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  <w:lang w:eastAsia="zh-CN"/>
        </w:rPr>
        <w:t>江川区区</w:t>
      </w:r>
      <w:r>
        <w:rPr>
          <w:rFonts w:hint="default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</w:rPr>
        <w:t>本级预算安排“三公”经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shd w:val="clear" w:color="auto" w:fill="FFFFFF"/>
        </w:rPr>
        <w:t>费合计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765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，同比增加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45万元，增6.25%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。其中：公务接待费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241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，同比减少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21万元，减8.02%；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公务用车运行费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374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，同比增加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36万元，增10.65%；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公务用车购置费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150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，同比增加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30万元，增25.00%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7E5450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增减变动情况及原因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公务用车购置费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同比增加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30万元的主要原因是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2025年部分单位及乡镇（街道）公务用车已老化严重达到报废标准，为保障各部门正常履职尽责，将于2026年按规定程序进行公务用车购置，因此费用预算同比增加。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公务用车运行费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同比增加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36万元的主要原因是公务用车老化所需维修维护费用增加，同时公务用车数量增加。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公务接待费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同比减少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21万元的主要原因是：落实党政机关过紧日子相关要求，严格控制相关经费预算。</w:t>
      </w:r>
    </w:p>
    <w:p w14:paraId="2D91714F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24"/>
        <w:textAlignment w:val="auto"/>
        <w:rPr>
          <w:rFonts w:hint="default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“三公”经费口径说明：</w:t>
      </w:r>
      <w:r>
        <w:rPr>
          <w:rFonts w:hint="default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</w:rPr>
        <w:t>按照党中央、国务院有关文件及规定，“三公”经费包括：因公出国（境）费、公务用车购置及运行维护费、公务接待费。因公出国（境）费，指单位工作人员公务出国（境）的住宿费、差旅费、伙食补助费、杂费、培训费等支出；公务用车购置及运行维护费，指单位公务用车购置费、燃料费、维修费、过路过桥费、保险费、安全奖励费用等支出；公务接待费，指单位按规定开支的各类公务接待支出。</w:t>
      </w:r>
    </w:p>
    <w:p w14:paraId="1F18ADD7">
      <w:pPr>
        <w:shd w:val="solid" w:color="FFFFFF" w:fill="auto"/>
        <w:autoSpaceDN w:val="0"/>
        <w:spacing w:line="560" w:lineRule="exact"/>
        <w:ind w:firstLine="624"/>
        <w:rPr>
          <w:rFonts w:hint="default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</w:rPr>
      </w:pPr>
    </w:p>
    <w:p w14:paraId="12A7BDC7">
      <w:pPr>
        <w:shd w:val="solid" w:color="FFFFFF" w:fill="auto"/>
        <w:autoSpaceDN w:val="0"/>
        <w:spacing w:line="560" w:lineRule="exact"/>
        <w:ind w:firstLine="624"/>
        <w:rPr>
          <w:rFonts w:hint="default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</w:rPr>
      </w:pPr>
    </w:p>
    <w:p w14:paraId="4D8C4BD4">
      <w:pPr>
        <w:shd w:val="solid" w:color="FFFFFF" w:fill="auto"/>
        <w:autoSpaceDN w:val="0"/>
        <w:spacing w:line="560" w:lineRule="exact"/>
        <w:ind w:firstLine="2974" w:firstLineChars="896"/>
        <w:rPr>
          <w:rFonts w:hint="eastAsia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  <w:lang w:eastAsia="zh-CN"/>
        </w:rPr>
      </w:pPr>
    </w:p>
    <w:p w14:paraId="5DEBF3F2">
      <w:pPr>
        <w:shd w:val="solid" w:color="FFFFFF" w:fill="auto"/>
        <w:autoSpaceDN w:val="0"/>
        <w:spacing w:line="560" w:lineRule="exact"/>
        <w:ind w:firstLine="2974" w:firstLineChars="896"/>
        <w:rPr>
          <w:rFonts w:hint="eastAsia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  <w:lang w:eastAsia="zh-CN"/>
        </w:rPr>
      </w:pPr>
    </w:p>
    <w:p w14:paraId="3FF5EA99">
      <w:pPr>
        <w:shd w:val="solid" w:color="FFFFFF" w:fill="auto"/>
        <w:autoSpaceDN w:val="0"/>
        <w:spacing w:line="560" w:lineRule="exact"/>
        <w:ind w:firstLine="4302" w:firstLineChars="1296"/>
        <w:rPr>
          <w:rFonts w:hint="eastAsia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  <w:lang w:eastAsia="zh-CN"/>
        </w:rPr>
        <w:t>玉溪市江川区财政局</w:t>
      </w:r>
    </w:p>
    <w:p w14:paraId="45EE2C2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105" w:leftChars="50" w:firstLine="4648" w:firstLineChars="1400"/>
        <w:textAlignment w:val="auto"/>
        <w:rPr>
          <w:rFonts w:hint="default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333333"/>
          <w:spacing w:val="6"/>
          <w:sz w:val="32"/>
          <w:szCs w:val="32"/>
          <w:shd w:val="clear" w:color="auto" w:fill="FFFFFF"/>
          <w:lang w:val="en-US" w:eastAsia="zh-CN"/>
        </w:rPr>
        <w:t>2026年2月26日</w:t>
      </w:r>
    </w:p>
    <w:p w14:paraId="2D24560B">
      <w:pPr>
        <w:widowControl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4BFEC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CACA5CD">
      <w:pPr>
        <w:rPr>
          <w:rFonts w:hint="eastAsia" w:eastAsiaTheme="minor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ODk0ZDVkOWE3ODdjMTE2NzQ2Nzk2MzM4OTlhMmIifQ=="/>
  </w:docVars>
  <w:rsids>
    <w:rsidRoot w:val="6D127A5B"/>
    <w:rsid w:val="35695065"/>
    <w:rsid w:val="6D12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2026-02-26T10:24:00Z</dcterms:created>
  <dc:creator>nnnnnnnn</dc:creator>
  <cp:lastModifiedBy>nnnnnnnn</cp:lastModifiedBy>
  <dcterms:modified xsi:type="dcterms:W3CDTF">2026-02-26T11:04:20Z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99C36F5BFB72403C97E14B64FA180DCD_11</vt:lpwstr>
  </property>
</Properties>
</file>