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FF9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玉溪市江川区退役军人事务局</w:t>
      </w:r>
      <w:r>
        <w:rPr>
          <w:rFonts w:hint="default" w:ascii="Times New Roman" w:hAnsi="Times New Roman" w:eastAsia="方正小标宋简体" w:cs="Times New Roman"/>
          <w:b w:val="0"/>
          <w:bCs w:val="0"/>
          <w:sz w:val="44"/>
          <w:szCs w:val="44"/>
          <w:lang w:val="en-US" w:eastAsia="zh-CN"/>
        </w:rPr>
        <w:t>202</w:t>
      </w:r>
      <w:r>
        <w:rPr>
          <w:rFonts w:hint="eastAsia" w:ascii="Times New Roman" w:hAnsi="Times New Roman"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lang w:val="en-US" w:eastAsia="zh-CN"/>
        </w:rPr>
        <w:t>年预算重点领域财政项目文本公开</w:t>
      </w:r>
    </w:p>
    <w:p w14:paraId="43C87C6A">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sz w:val="32"/>
          <w:szCs w:val="32"/>
          <w:lang w:val="en-US" w:eastAsia="zh-CN"/>
        </w:rPr>
      </w:pPr>
    </w:p>
    <w:p w14:paraId="41AB20BE">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0ACFFC6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优抚对象补助</w:t>
      </w:r>
      <w:r>
        <w:rPr>
          <w:rFonts w:hint="eastAsia" w:ascii="Times New Roman" w:hAnsi="Times New Roman" w:eastAsia="方正仿宋_GBK" w:cs="Times New Roman"/>
          <w:color w:val="auto"/>
          <w:spacing w:val="0"/>
          <w:w w:val="100"/>
          <w:kern w:val="2"/>
          <w:position w:val="0"/>
          <w:sz w:val="32"/>
          <w:szCs w:val="32"/>
          <w:u w:val="none"/>
          <w:shd w:val="clear" w:color="auto" w:fill="auto"/>
          <w:lang w:val="en-US" w:eastAsia="zh-CN" w:bidi="zh-TW"/>
        </w:rPr>
        <w:t>专项经费</w:t>
      </w: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项目</w:t>
      </w:r>
    </w:p>
    <w:p w14:paraId="75EB222C">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6D5E982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根据《退役军人事务部 财政部关于调整部分优抚对象等人员抚恤和生活补助标准的通知》（退役军人部发〔2023〕39号）文件精神。</w:t>
      </w:r>
    </w:p>
    <w:p w14:paraId="57DF64CE">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sz w:val="32"/>
          <w:szCs w:val="32"/>
          <w:lang w:val="en-US" w:eastAsia="zh-CN"/>
        </w:rPr>
        <w:t>项目实施单位</w:t>
      </w:r>
    </w:p>
    <w:p w14:paraId="33A79E14">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退役军人事务局</w:t>
      </w:r>
    </w:p>
    <w:p w14:paraId="6F70134A">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sz w:val="32"/>
          <w:szCs w:val="32"/>
          <w:lang w:val="en-US" w:eastAsia="zh-CN"/>
        </w:rPr>
        <w:t>项目基本概况</w:t>
      </w:r>
    </w:p>
    <w:p w14:paraId="567215F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符合享受国家定期抚恤补助优抚对象发放抚恤及生活补助，通过发放抚恤补助经费，使优抚对象等人员的基本生活得到有效保障，维护对象合法权益。</w:t>
      </w:r>
    </w:p>
    <w:p w14:paraId="79862A58">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44D36A7F">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 xml:space="preserve">根据《退役军人事务部 财政部关于调整部分优抚对象等人员抚恤和生活补助标准的通知》（退役军人部发〔2023〕39号）文件精神，符合享受国家定期抚恤补助优抚对象发放抚恤及生活补助，通过发放抚恤补助经费，使优抚对象等人员的基本生活得到有效保障，维护对象合法权益。 </w:t>
      </w:r>
    </w:p>
    <w:p w14:paraId="27791D84">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45F9CE03">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t>项目资金</w:t>
      </w:r>
      <w:r>
        <w:rPr>
          <w:rFonts w:hint="eastAsia" w:ascii="Times New Roman" w:hAnsi="Times New Roman" w:eastAsia="方正仿宋_GBK" w:cs="Times New Roman"/>
          <w:color w:val="auto"/>
          <w:spacing w:val="0"/>
          <w:w w:val="100"/>
          <w:kern w:val="2"/>
          <w:position w:val="0"/>
          <w:sz w:val="32"/>
          <w:szCs w:val="32"/>
          <w:u w:val="none"/>
          <w:shd w:val="clear" w:color="auto" w:fill="auto"/>
          <w:lang w:val="en-US" w:eastAsia="zh-CN" w:bidi="ar-SA"/>
        </w:rPr>
        <w:t>14,541,278.00</w:t>
      </w: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t>元，分别用于死亡抚恤、伤残抚恤、在乡复员退伍及其他优抚的支出。</w:t>
      </w:r>
    </w:p>
    <w:p w14:paraId="5B3D5EB9">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50FE615C">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第一阶段：享受国家定期抚恤补助待遇的优抚对象全覆盖开展对象生存状态核查，确保发放对象精准；</w:t>
      </w:r>
    </w:p>
    <w:p w14:paraId="1611FD54">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第二阶段：按月按标准社会化发放，确保上级抚恤补助经费发放到位。</w:t>
      </w:r>
    </w:p>
    <w:p w14:paraId="79FB10EB">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第三阶段：上级检查督查。</w:t>
      </w:r>
    </w:p>
    <w:p w14:paraId="50F84939">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39AEF52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项目的实施提高了重点优抚对象的生活水平，维护社会稳定，促进社会和谐，对于巩固国防，密切军政军民关系，促进经济发展和保持社会稳定，都具有十分重要的意义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4192C491">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436F947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796C5E29">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7398B1B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6F292DE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006B44E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644A690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335BBFA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10B05378">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0A18337A">
      <w:pPr>
        <w:keepNext w:val="0"/>
        <w:keepLines w:val="0"/>
        <w:pageBreakBefore w:val="0"/>
        <w:widowControl w:val="0"/>
        <w:tabs>
          <w:tab w:val="left" w:pos="2788"/>
        </w:tabs>
        <w:kinsoku/>
        <w:wordWrap/>
        <w:overflowPunct/>
        <w:topLinePunct w:val="0"/>
        <w:autoSpaceDE/>
        <w:autoSpaceDN/>
        <w:bidi w:val="0"/>
        <w:adjustRightInd/>
        <w:snapToGrid/>
        <w:spacing w:before="15" w:line="640" w:lineRule="exact"/>
        <w:ind w:right="1619"/>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 xml:space="preserve"> 优抚对象医疗保障项目</w:t>
      </w:r>
    </w:p>
    <w:p w14:paraId="3CD92CF2">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3ABB6880">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color w:val="auto"/>
          <w:sz w:val="32"/>
          <w:szCs w:val="32"/>
          <w:lang w:eastAsia="zh-CN"/>
        </w:rPr>
        <w:t>根据《军人抚恤优待条例》</w:t>
      </w:r>
      <w:r>
        <w:rPr>
          <w:rFonts w:hint="default" w:ascii="Times New Roman" w:hAnsi="Times New Roman" w:eastAsia="方正仿宋_GBK" w:cs="Times New Roman"/>
          <w:b w:val="0"/>
          <w:bCs/>
          <w:sz w:val="32"/>
          <w:szCs w:val="32"/>
          <w:lang w:val="en-US" w:eastAsia="zh-CN"/>
        </w:rPr>
        <w:t>《云南省退役军人事务厅 云南省财政厅 云南省卫生健康委员会 云南省医疗保障局关于印发云南省优抚对象医疗补助“一站式”费用结算办法（试行）的通知》（云退役发〔2023〕8号）</w:t>
      </w:r>
      <w:r>
        <w:rPr>
          <w:rFonts w:hint="default" w:ascii="Times New Roman" w:hAnsi="Times New Roman" w:eastAsia="方正仿宋_GBK" w:cs="Times New Roman"/>
          <w:b w:val="0"/>
          <w:bCs/>
          <w:color w:val="auto"/>
          <w:sz w:val="32"/>
          <w:szCs w:val="32"/>
          <w:lang w:val="en-US" w:eastAsia="zh-CN"/>
        </w:rPr>
        <w:t>等有关文件精神。</w:t>
      </w:r>
    </w:p>
    <w:p w14:paraId="208D3559">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10A3377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4A5DAD19">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四、项目基本概况</w:t>
      </w:r>
    </w:p>
    <w:p w14:paraId="4D3B5D6B">
      <w:pPr>
        <w:pStyle w:val="3"/>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项目实施帮助一至六级残疾军人参加城镇职工基本医疗保险和建立补充医疗保障、七至十级残疾军人旧伤复发医疗补助，以及落实优抚对象医疗优惠待遇等方面。</w:t>
      </w:r>
    </w:p>
    <w:p w14:paraId="5E36FD4F">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kern w:val="2"/>
          <w:sz w:val="32"/>
          <w:szCs w:val="32"/>
          <w:lang w:val="en-US" w:eastAsia="zh-CN" w:bidi="ar-SA"/>
        </w:rPr>
        <w:t>项目实施内容</w:t>
      </w:r>
    </w:p>
    <w:p w14:paraId="35E66FC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截止目前全区享受国家抚恤、生活补助重点优抚对象25</w:t>
      </w:r>
      <w:r>
        <w:rPr>
          <w:rFonts w:hint="eastAsia" w:ascii="Times New Roman" w:hAnsi="Times New Roman" w:eastAsia="方正仿宋_GBK" w:cs="Times New Roman"/>
          <w:b w:val="0"/>
          <w:bCs/>
          <w:color w:val="auto"/>
          <w:kern w:val="2"/>
          <w:sz w:val="32"/>
          <w:szCs w:val="32"/>
          <w:lang w:val="en-US" w:eastAsia="zh-CN" w:bidi="ar-SA"/>
        </w:rPr>
        <w:t>46</w:t>
      </w:r>
      <w:r>
        <w:rPr>
          <w:rFonts w:hint="default" w:ascii="Times New Roman" w:hAnsi="Times New Roman" w:eastAsia="方正仿宋_GBK" w:cs="Times New Roman"/>
          <w:b w:val="0"/>
          <w:bCs/>
          <w:color w:val="auto"/>
          <w:kern w:val="2"/>
          <w:sz w:val="32"/>
          <w:szCs w:val="32"/>
          <w:lang w:val="en-US" w:eastAsia="zh-CN" w:bidi="ar-SA"/>
        </w:rPr>
        <w:t>人，根据《军人抚恤优待条例》《云南省退役军人事务厅 云南省财政厅 云南省卫生健康委员会 云南省医疗保障局关于印发云南省优抚对象医疗补助“一站式”费用结算办法（试行）的通知》（云退役发〔2023〕8号）等有关精神，帮助一至六级残疾军人参加城镇职工基本医疗保险和建立补充医疗保障、七至十级残疾军人旧伤复发医疗补助，以及落实优抚对象医疗优惠待遇等方面。</w:t>
      </w:r>
    </w:p>
    <w:p w14:paraId="6BB11776">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7D28700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项目资金</w:t>
      </w:r>
      <w:r>
        <w:rPr>
          <w:rFonts w:hint="eastAsia" w:ascii="Times New Roman" w:hAnsi="Times New Roman" w:eastAsia="方正仿宋_GBK" w:cs="Times New Roman"/>
          <w:color w:val="auto"/>
          <w:spacing w:val="0"/>
          <w:w w:val="100"/>
          <w:position w:val="0"/>
          <w:sz w:val="32"/>
          <w:szCs w:val="32"/>
          <w:lang w:val="en-US" w:eastAsia="zh-CN"/>
        </w:rPr>
        <w:t>2,183,600.00</w:t>
      </w:r>
      <w:r>
        <w:rPr>
          <w:rFonts w:hint="default" w:ascii="Times New Roman" w:hAnsi="Times New Roman" w:eastAsia="方正仿宋_GBK" w:cs="Times New Roman"/>
          <w:color w:val="auto"/>
          <w:spacing w:val="0"/>
          <w:w w:val="100"/>
          <w:position w:val="0"/>
          <w:sz w:val="32"/>
          <w:szCs w:val="32"/>
          <w:lang w:val="en-US" w:eastAsia="zh-CN"/>
        </w:rPr>
        <w:t>元，用于</w:t>
      </w:r>
      <w:r>
        <w:rPr>
          <w:rFonts w:hint="eastAsia" w:ascii="Times New Roman" w:hAnsi="Times New Roman" w:eastAsia="方正仿宋_GBK" w:cs="Times New Roman"/>
          <w:color w:val="auto"/>
          <w:spacing w:val="0"/>
          <w:w w:val="100"/>
          <w:position w:val="0"/>
          <w:sz w:val="32"/>
          <w:szCs w:val="32"/>
          <w:lang w:val="en-US" w:eastAsia="zh-CN"/>
        </w:rPr>
        <w:t>2026年</w:t>
      </w:r>
      <w:r>
        <w:rPr>
          <w:rFonts w:hint="default" w:ascii="Times New Roman" w:hAnsi="Times New Roman" w:eastAsia="方正仿宋_GBK" w:cs="Times New Roman"/>
          <w:color w:val="auto"/>
          <w:spacing w:val="0"/>
          <w:w w:val="100"/>
          <w:position w:val="0"/>
          <w:sz w:val="32"/>
          <w:szCs w:val="32"/>
          <w:lang w:val="en-US" w:eastAsia="zh-CN"/>
        </w:rPr>
        <w:t>重点优抚对象医疗补助，涉及对象25</w:t>
      </w:r>
      <w:r>
        <w:rPr>
          <w:rFonts w:hint="eastAsia" w:ascii="Times New Roman" w:hAnsi="Times New Roman" w:eastAsia="方正仿宋_GBK" w:cs="Times New Roman"/>
          <w:color w:val="auto"/>
          <w:spacing w:val="0"/>
          <w:w w:val="100"/>
          <w:position w:val="0"/>
          <w:sz w:val="32"/>
          <w:szCs w:val="32"/>
          <w:lang w:val="en-US" w:eastAsia="zh-CN"/>
        </w:rPr>
        <w:t>46</w:t>
      </w:r>
      <w:r>
        <w:rPr>
          <w:rFonts w:hint="default" w:ascii="Times New Roman" w:hAnsi="Times New Roman" w:eastAsia="方正仿宋_GBK" w:cs="Times New Roman"/>
          <w:color w:val="auto"/>
          <w:spacing w:val="0"/>
          <w:w w:val="100"/>
          <w:position w:val="0"/>
          <w:sz w:val="32"/>
          <w:szCs w:val="32"/>
          <w:lang w:val="en-US" w:eastAsia="zh-CN"/>
        </w:rPr>
        <w:t>人。</w:t>
      </w:r>
    </w:p>
    <w:p w14:paraId="57BD98EB">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003536DC">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第一阶段：202</w:t>
      </w:r>
      <w:r>
        <w:rPr>
          <w:rFonts w:hint="eastAsia" w:ascii="Times New Roman" w:hAnsi="Times New Roman" w:eastAsia="方正仿宋_GBK" w:cs="Times New Roman"/>
          <w:color w:val="auto"/>
          <w:spacing w:val="0"/>
          <w:w w:val="100"/>
          <w:position w:val="0"/>
          <w:sz w:val="32"/>
          <w:szCs w:val="32"/>
          <w:lang w:val="en-US" w:eastAsia="zh-CN"/>
        </w:rPr>
        <w:t>6</w:t>
      </w:r>
      <w:r>
        <w:rPr>
          <w:rFonts w:hint="default" w:ascii="Times New Roman" w:hAnsi="Times New Roman" w:eastAsia="方正仿宋_GBK" w:cs="Times New Roman"/>
          <w:color w:val="auto"/>
          <w:spacing w:val="0"/>
          <w:w w:val="100"/>
          <w:position w:val="0"/>
          <w:sz w:val="32"/>
          <w:szCs w:val="32"/>
          <w:lang w:val="en-US" w:eastAsia="zh-CN"/>
        </w:rPr>
        <w:t>年1月-202</w:t>
      </w:r>
      <w:r>
        <w:rPr>
          <w:rFonts w:hint="eastAsia" w:ascii="Times New Roman" w:hAnsi="Times New Roman" w:eastAsia="方正仿宋_GBK" w:cs="Times New Roman"/>
          <w:color w:val="auto"/>
          <w:spacing w:val="0"/>
          <w:w w:val="100"/>
          <w:position w:val="0"/>
          <w:sz w:val="32"/>
          <w:szCs w:val="32"/>
          <w:lang w:val="en-US" w:eastAsia="zh-CN"/>
        </w:rPr>
        <w:t>6</w:t>
      </w:r>
      <w:r>
        <w:rPr>
          <w:rFonts w:hint="default" w:ascii="Times New Roman" w:hAnsi="Times New Roman" w:eastAsia="方正仿宋_GBK" w:cs="Times New Roman"/>
          <w:color w:val="auto"/>
          <w:spacing w:val="0"/>
          <w:w w:val="100"/>
          <w:position w:val="0"/>
          <w:sz w:val="32"/>
          <w:szCs w:val="32"/>
          <w:lang w:val="en-US" w:eastAsia="zh-CN"/>
        </w:rPr>
        <w:t>年12月，按上级要求完成对象确认，按规支付医疗保障资金。</w:t>
      </w:r>
    </w:p>
    <w:p w14:paraId="2F4F3E59">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第二阶段：202</w:t>
      </w:r>
      <w:r>
        <w:rPr>
          <w:rFonts w:hint="eastAsia" w:ascii="Times New Roman" w:hAnsi="Times New Roman" w:eastAsia="方正仿宋_GBK" w:cs="Times New Roman"/>
          <w:color w:val="auto"/>
          <w:spacing w:val="0"/>
          <w:w w:val="100"/>
          <w:position w:val="0"/>
          <w:sz w:val="32"/>
          <w:szCs w:val="32"/>
          <w:lang w:val="en-US" w:eastAsia="zh-CN"/>
        </w:rPr>
        <w:t>6</w:t>
      </w:r>
      <w:r>
        <w:rPr>
          <w:rFonts w:hint="default" w:ascii="Times New Roman" w:hAnsi="Times New Roman" w:eastAsia="方正仿宋_GBK" w:cs="Times New Roman"/>
          <w:color w:val="auto"/>
          <w:spacing w:val="0"/>
          <w:w w:val="100"/>
          <w:position w:val="0"/>
          <w:sz w:val="32"/>
          <w:szCs w:val="32"/>
          <w:lang w:val="en-US" w:eastAsia="zh-CN"/>
        </w:rPr>
        <w:t>年全年上级检查督查。</w:t>
      </w:r>
    </w:p>
    <w:p w14:paraId="04680F7B">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47F85622">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项目的实施提高了重点优抚对象的生活水平，维护社会稳定，促进社会和谐，对于巩固国防，密切军政军民关系，促进经济发展和保持社会稳定，都具有十分重要的意义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58D40A96">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楷体_GBK" w:cs="Times New Roman"/>
          <w:kern w:val="2"/>
          <w:sz w:val="32"/>
          <w:szCs w:val="32"/>
          <w:lang w:val="en-US" w:eastAsia="zh-CN" w:bidi="ar-SA"/>
        </w:rPr>
      </w:pPr>
    </w:p>
    <w:p w14:paraId="38BC1023">
      <w:pPr>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0FE6BF4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1F0A9E9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3BE321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D7D252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DFF25E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1F3DD9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417775E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0ECEE0AA">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0ECD96D9">
      <w:pPr>
        <w:keepNext w:val="0"/>
        <w:keepLines w:val="0"/>
        <w:pageBreakBefore w:val="0"/>
        <w:widowControl w:val="0"/>
        <w:tabs>
          <w:tab w:val="left" w:pos="8610"/>
        </w:tabs>
        <w:kinsoku/>
        <w:wordWrap/>
        <w:overflowPunct/>
        <w:topLinePunct w:val="0"/>
        <w:autoSpaceDE/>
        <w:autoSpaceDN/>
        <w:bidi w:val="0"/>
        <w:adjustRightInd/>
        <w:snapToGrid/>
        <w:spacing w:before="0" w:beforeLines="0" w:after="0" w:afterLines="0" w:line="6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z w:val="32"/>
          <w:szCs w:val="32"/>
          <w:lang w:val="en-US" w:eastAsia="zh-CN"/>
        </w:rPr>
        <w:t>军人</w:t>
      </w:r>
      <w:r>
        <w:rPr>
          <w:rFonts w:hint="default" w:ascii="Times New Roman" w:hAnsi="Times New Roman" w:eastAsia="方正仿宋_GBK" w:cs="Times New Roman"/>
          <w:sz w:val="32"/>
          <w:szCs w:val="32"/>
          <w:lang w:eastAsia="zh-CN"/>
        </w:rPr>
        <w:t>立功奖励金</w:t>
      </w:r>
      <w:r>
        <w:rPr>
          <w:rFonts w:hint="eastAsia" w:ascii="Times New Roman" w:hAnsi="Times New Roman" w:eastAsia="方正仿宋_GBK" w:cs="Times New Roman"/>
          <w:sz w:val="32"/>
          <w:szCs w:val="32"/>
          <w:lang w:eastAsia="zh-CN"/>
        </w:rPr>
        <w:t>奖励专项经费</w:t>
      </w:r>
      <w:r>
        <w:rPr>
          <w:rFonts w:hint="default" w:ascii="Times New Roman" w:hAnsi="Times New Roman" w:eastAsia="方正仿宋_GBK" w:cs="Times New Roman"/>
          <w:sz w:val="32"/>
          <w:szCs w:val="32"/>
          <w:lang w:eastAsia="zh-CN"/>
        </w:rPr>
        <w:t>项目</w:t>
      </w:r>
    </w:p>
    <w:p w14:paraId="5A203AE7">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755812B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rPr>
        <w:t>《中华人民共和国兵役法》《军人抚恤优待条例》</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《玉溪市江川区人民政府办公室关于印发玉溪市江川区现役军人立功受奖奖励办法的通知》(玉江政办通〔2022〕13 号)</w:t>
      </w:r>
      <w:r>
        <w:rPr>
          <w:rFonts w:hint="default" w:ascii="Times New Roman" w:hAnsi="Times New Roman" w:eastAsia="方正仿宋_GBK" w:cs="Times New Roman"/>
          <w:color w:val="auto"/>
          <w:sz w:val="32"/>
          <w:szCs w:val="32"/>
          <w:lang w:eastAsia="zh-CN"/>
        </w:rPr>
        <w:t>。</w:t>
      </w:r>
    </w:p>
    <w:p w14:paraId="28C86C39">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2707700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6B918374">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066F21F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lang w:eastAsia="zh-CN"/>
        </w:rPr>
        <w:t>项目的实施</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eastAsia="zh-CN"/>
        </w:rPr>
        <w:t>现役军人立功奖励</w:t>
      </w:r>
      <w:r>
        <w:rPr>
          <w:rFonts w:hint="default" w:ascii="Times New Roman" w:hAnsi="Times New Roman" w:eastAsia="方正仿宋_GBK" w:cs="Times New Roman"/>
          <w:color w:val="auto"/>
          <w:sz w:val="32"/>
          <w:szCs w:val="32"/>
        </w:rPr>
        <w:t>政策落到实处，让现役军人安心服役，</w:t>
      </w:r>
      <w:r>
        <w:rPr>
          <w:rFonts w:hint="default" w:ascii="Times New Roman" w:hAnsi="Times New Roman" w:eastAsia="方正仿宋_GBK" w:cs="Times New Roman"/>
          <w:b w:val="0"/>
          <w:bCs w:val="0"/>
          <w:color w:val="auto"/>
          <w:spacing w:val="0"/>
          <w:w w:val="100"/>
          <w:position w:val="0"/>
          <w:sz w:val="32"/>
          <w:szCs w:val="32"/>
          <w:lang w:val="en-US" w:eastAsia="zh-CN"/>
        </w:rPr>
        <w:t>体现党和政府对优待对象的尊崇厚爱，</w:t>
      </w:r>
      <w:r>
        <w:rPr>
          <w:rFonts w:hint="default" w:ascii="Times New Roman" w:hAnsi="Times New Roman" w:eastAsia="方正仿宋_GBK" w:cs="Times New Roman"/>
          <w:color w:val="auto"/>
          <w:sz w:val="32"/>
          <w:szCs w:val="32"/>
        </w:rPr>
        <w:t>促进军队和国防建设</w:t>
      </w:r>
      <w:r>
        <w:rPr>
          <w:rFonts w:hint="default" w:ascii="Times New Roman" w:hAnsi="Times New Roman" w:eastAsia="方正仿宋_GBK" w:cs="Times New Roman"/>
          <w:b w:val="0"/>
          <w:bCs w:val="0"/>
          <w:color w:val="auto"/>
          <w:spacing w:val="0"/>
          <w:w w:val="100"/>
          <w:position w:val="0"/>
          <w:sz w:val="32"/>
          <w:szCs w:val="32"/>
          <w:lang w:val="en-US" w:eastAsia="zh-CN"/>
        </w:rPr>
        <w:t>。</w:t>
      </w:r>
    </w:p>
    <w:p w14:paraId="663E8C5A">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1DACFB13">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rPr>
        <w:t>《中华人民共和国兵役法》《军人抚恤优待条例》</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《玉溪市江川区人民政府办公室关于印发玉溪市江川区现役军人立功受奖奖励办法的通知》(玉江政办通〔2022〕13 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eastAsia="zh-CN"/>
        </w:rPr>
        <w:t>现役军人立功奖励</w:t>
      </w:r>
      <w:r>
        <w:rPr>
          <w:rFonts w:hint="default" w:ascii="Times New Roman" w:hAnsi="Times New Roman" w:eastAsia="方正仿宋_GBK" w:cs="Times New Roman"/>
          <w:color w:val="auto"/>
          <w:sz w:val="32"/>
          <w:szCs w:val="32"/>
        </w:rPr>
        <w:t>政策落到实处，让现役军人安心服役，</w:t>
      </w:r>
      <w:r>
        <w:rPr>
          <w:rFonts w:hint="default" w:ascii="Times New Roman" w:hAnsi="Times New Roman" w:eastAsia="方正仿宋_GBK" w:cs="Times New Roman"/>
          <w:b w:val="0"/>
          <w:bCs w:val="0"/>
          <w:color w:val="auto"/>
          <w:spacing w:val="0"/>
          <w:w w:val="100"/>
          <w:position w:val="0"/>
          <w:sz w:val="32"/>
          <w:szCs w:val="32"/>
          <w:lang w:val="en-US" w:eastAsia="zh-CN"/>
        </w:rPr>
        <w:t>体现党和政府对优待对象的尊崇厚爱，</w:t>
      </w:r>
      <w:r>
        <w:rPr>
          <w:rFonts w:hint="default" w:ascii="Times New Roman" w:hAnsi="Times New Roman" w:eastAsia="方正仿宋_GBK" w:cs="Times New Roman"/>
          <w:color w:val="auto"/>
          <w:sz w:val="32"/>
          <w:szCs w:val="32"/>
        </w:rPr>
        <w:t>促进军队和国防建设</w:t>
      </w:r>
      <w:r>
        <w:rPr>
          <w:rFonts w:hint="default" w:ascii="Times New Roman" w:hAnsi="Times New Roman" w:eastAsia="方正仿宋_GBK" w:cs="Times New Roman"/>
          <w:b w:val="0"/>
          <w:bCs w:val="0"/>
          <w:color w:val="auto"/>
          <w:spacing w:val="0"/>
          <w:w w:val="100"/>
          <w:position w:val="0"/>
          <w:sz w:val="32"/>
          <w:szCs w:val="32"/>
          <w:lang w:val="en-US" w:eastAsia="zh-CN"/>
        </w:rPr>
        <w:t>。</w:t>
      </w:r>
    </w:p>
    <w:p w14:paraId="676BC281">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63867ADC">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项目资金6</w:t>
      </w:r>
      <w:r>
        <w:rPr>
          <w:rFonts w:hint="eastAsia" w:ascii="Times New Roman" w:hAnsi="Times New Roman" w:eastAsia="方正仿宋_GBK" w:cs="Times New Roman"/>
          <w:color w:val="auto"/>
          <w:spacing w:val="0"/>
          <w:w w:val="100"/>
          <w:position w:val="0"/>
          <w:sz w:val="32"/>
          <w:szCs w:val="32"/>
          <w:lang w:val="en-US" w:eastAsia="zh-CN"/>
        </w:rPr>
        <w:t>9,000.00</w:t>
      </w:r>
      <w:r>
        <w:rPr>
          <w:rFonts w:hint="default" w:ascii="Times New Roman" w:hAnsi="Times New Roman" w:eastAsia="方正仿宋_GBK" w:cs="Times New Roman"/>
          <w:color w:val="auto"/>
          <w:spacing w:val="0"/>
          <w:w w:val="100"/>
          <w:position w:val="0"/>
          <w:sz w:val="32"/>
          <w:szCs w:val="32"/>
          <w:lang w:val="en-US" w:eastAsia="zh-CN"/>
        </w:rPr>
        <w:t>元，用于202</w:t>
      </w:r>
      <w:r>
        <w:rPr>
          <w:rFonts w:hint="eastAsia" w:ascii="Times New Roman" w:hAnsi="Times New Roman" w:eastAsia="方正仿宋_GBK" w:cs="Times New Roman"/>
          <w:color w:val="auto"/>
          <w:spacing w:val="0"/>
          <w:w w:val="100"/>
          <w:position w:val="0"/>
          <w:sz w:val="32"/>
          <w:szCs w:val="32"/>
          <w:lang w:val="en-US" w:eastAsia="zh-CN"/>
        </w:rPr>
        <w:t>6</w:t>
      </w:r>
      <w:r>
        <w:rPr>
          <w:rFonts w:hint="default" w:ascii="Times New Roman" w:hAnsi="Times New Roman" w:eastAsia="方正仿宋_GBK" w:cs="Times New Roman"/>
          <w:color w:val="auto"/>
          <w:spacing w:val="0"/>
          <w:w w:val="100"/>
          <w:position w:val="0"/>
          <w:sz w:val="32"/>
          <w:szCs w:val="32"/>
          <w:lang w:val="en-US" w:eastAsia="zh-CN"/>
        </w:rPr>
        <w:t>年现役军人立功家属，涉及对象</w:t>
      </w:r>
      <w:r>
        <w:rPr>
          <w:rFonts w:hint="eastAsia" w:ascii="Times New Roman" w:hAnsi="Times New Roman" w:eastAsia="方正仿宋_GBK" w:cs="Times New Roman"/>
          <w:color w:val="auto"/>
          <w:spacing w:val="0"/>
          <w:w w:val="100"/>
          <w:position w:val="0"/>
          <w:sz w:val="32"/>
          <w:szCs w:val="32"/>
          <w:lang w:val="en-US" w:eastAsia="zh-CN"/>
        </w:rPr>
        <w:t>96</w:t>
      </w:r>
      <w:r>
        <w:rPr>
          <w:rFonts w:hint="default" w:ascii="Times New Roman" w:hAnsi="Times New Roman" w:eastAsia="方正仿宋_GBK" w:cs="Times New Roman"/>
          <w:color w:val="auto"/>
          <w:spacing w:val="0"/>
          <w:w w:val="100"/>
          <w:position w:val="0"/>
          <w:sz w:val="32"/>
          <w:szCs w:val="32"/>
          <w:lang w:val="en-US" w:eastAsia="zh-CN"/>
        </w:rPr>
        <w:t>人，每人</w:t>
      </w:r>
      <w:r>
        <w:rPr>
          <w:rFonts w:hint="eastAsia" w:ascii="Times New Roman" w:hAnsi="Times New Roman" w:eastAsia="方正仿宋_GBK" w:cs="Times New Roman"/>
          <w:color w:val="auto"/>
          <w:spacing w:val="0"/>
          <w:w w:val="100"/>
          <w:position w:val="0"/>
          <w:sz w:val="32"/>
          <w:szCs w:val="32"/>
          <w:lang w:val="en-US" w:eastAsia="zh-CN"/>
        </w:rPr>
        <w:t>718.75</w:t>
      </w:r>
      <w:r>
        <w:rPr>
          <w:rFonts w:hint="default" w:ascii="Times New Roman" w:hAnsi="Times New Roman" w:eastAsia="方正仿宋_GBK" w:cs="Times New Roman"/>
          <w:color w:val="auto"/>
          <w:spacing w:val="0"/>
          <w:w w:val="100"/>
          <w:position w:val="0"/>
          <w:sz w:val="32"/>
          <w:szCs w:val="32"/>
          <w:lang w:val="en-US" w:eastAsia="zh-CN"/>
        </w:rPr>
        <w:t>元。</w:t>
      </w:r>
    </w:p>
    <w:p w14:paraId="5C2EA462">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16304F4D">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第一阶段：核对对象；</w:t>
      </w:r>
    </w:p>
    <w:p w14:paraId="0883A105">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第二阶段：发放项目资金；</w:t>
      </w:r>
    </w:p>
    <w:p w14:paraId="08643CBC">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第三阶段：检查督查。</w:t>
      </w:r>
    </w:p>
    <w:p w14:paraId="68B136FF">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6BE0BC3E">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w:t>
      </w:r>
      <w:r>
        <w:rPr>
          <w:rFonts w:hint="default" w:ascii="Times New Roman" w:hAnsi="Times New Roman" w:eastAsia="方正仿宋_GBK" w:cs="Times New Roman"/>
          <w:color w:val="auto"/>
          <w:sz w:val="32"/>
          <w:szCs w:val="32"/>
          <w:lang w:eastAsia="zh-CN"/>
        </w:rPr>
        <w:t>增强对象自豪感，</w:t>
      </w:r>
      <w:r>
        <w:rPr>
          <w:rFonts w:hint="default" w:ascii="Times New Roman" w:hAnsi="Times New Roman" w:eastAsia="方正仿宋_GBK" w:cs="Times New Roman"/>
          <w:color w:val="auto"/>
          <w:sz w:val="32"/>
          <w:szCs w:val="32"/>
        </w:rPr>
        <w:t>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227E5A43">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0F59BF39">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596BEA3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722CC75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4E7C609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C03FF4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2971C8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8C047C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3652C3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672DC6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6142EA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CE7652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1414DA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ABEEB6F">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1DB323A2">
      <w:pPr>
        <w:keepNext w:val="0"/>
        <w:keepLines w:val="0"/>
        <w:pageBreakBefore w:val="0"/>
        <w:widowControl w:val="0"/>
        <w:tabs>
          <w:tab w:val="left" w:pos="2788"/>
        </w:tabs>
        <w:kinsoku/>
        <w:wordWrap/>
        <w:overflowPunct/>
        <w:topLinePunct w:val="0"/>
        <w:autoSpaceDE/>
        <w:autoSpaceDN/>
        <w:bidi w:val="0"/>
        <w:adjustRightInd/>
        <w:snapToGrid/>
        <w:spacing w:before="15" w:line="640" w:lineRule="exact"/>
        <w:ind w:right="1619"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退役安置补助人员经费项目</w:t>
      </w:r>
    </w:p>
    <w:p w14:paraId="4003604B">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6D79345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《军队离退休干部服务管理办法》民政部令53号、《云南省人事厅 云南省财政厅 云南省住建厅云南省劳动和社会保障厅关于进一步做好自主择业军队转业干部医疗保险住房保障等有关工资的意见》(云人〔2008〕28号）、国务院军队转业干部安置工作小组 中央组织部 人力资源社会保障部 财政部 中央军委政治工作部《关于加强自主择业军队转业干部管理服务的通知》（国转联〔2016〕6号）、国务院军队转业干部安置工作小组 中央组织部 人力资源社会保障部 财政部 中央军委政治工作部《关于加强自主择业军队转业干部管理服务的通知》（国转联〔2016〕6号）、云南省军队转业干部安置工作小组 云南省委组织部 云南省编办 云南省人事厅 云南省财政厅 云南省军区政治工作部关于印发《云南省加强自主择业军队转业干部管理服务工作的意见》的通知（云转联〔2004〕9号）、《云南省退役军人事务厅 中共云南省委组织部 云南省财政厅等10部门&lt;关于进一步加强由政府安排工作退役士兵就业安置工作的实施意见&gt;》（云退役发〔2019〕51号）、《云南省退役军人事务厅 云南省财政厅关于提高全省自主就业退役士兵一次性经济补助标准的通知》（云退役发〔2021〕45号）、《云南省退役军人事务厅 中共云南省委组织部 云南省财政厅等10部门&lt;关于进一步加强由政府安排工作退役士兵就业安置工作的实施意见&gt;》（云退役发〔2019〕51号）、《玉溪市民政局等五部门转发民政部五部门关于伤病残军人退役安置规定的通知》（玉民发〔2009〕139号）等文件精神。</w:t>
      </w:r>
    </w:p>
    <w:p w14:paraId="40FC9F26">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5C02CF5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60BE8C99">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1E2DB405">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t>项目实施对退役安置人员发放抚恤及生活补助，通过发放退役安置补助经费，使退役安置等人员的基本生活得到有效保障，维护对象合法权益。</w:t>
      </w:r>
    </w:p>
    <w:p w14:paraId="2E7AE19B">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61B0CBCA">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根据中央、省、市的相关文件精神，对退役安置人员发放抚恤及生活补助，通过发放退役安置补助经费，使退役安置等人员的基本生活得到有效保障，维护对象合法权益。</w:t>
      </w:r>
    </w:p>
    <w:p w14:paraId="1D25069E">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1E5111FC">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项目资金</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4,890,000.00</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元</w:t>
      </w:r>
      <w:r>
        <w:rPr>
          <w:rFonts w:hint="default" w:ascii="Times New Roman" w:hAnsi="Times New Roman" w:cs="Times New Roman"/>
          <w:lang w:val="en-US" w:eastAsia="zh-CN"/>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年对1</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名退役安置人员发放相关</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补助。</w:t>
      </w:r>
    </w:p>
    <w:p w14:paraId="78C1D1E3">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7DE3BE95">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第一阶段：符合享受退役安置补助待遇的退役安置人员全覆盖，开展对象生存状态核查，确保发放对象精准。时间：202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年1月1日至12月1日。</w:t>
      </w:r>
    </w:p>
    <w:p w14:paraId="07E1C8D1">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（一）202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年3月及9月对当年退役安置人员名册进行核准，准备发放1.</w:t>
      </w:r>
      <w:r>
        <w:rPr>
          <w:rFonts w:hint="default" w:ascii="Times New Roman" w:hAnsi="Times New Roman" w:eastAsia="方正仿宋_GBK" w:cs="Times New Roman"/>
          <w:sz w:val="32"/>
          <w:szCs w:val="32"/>
          <w:lang w:val="en-US" w:eastAsia="zh-CN"/>
        </w:rPr>
        <w:t>符合政府安排工作退役士兵选择灵活就业补助经费；2.自谋职业退役士兵一次性补助；3.符合政府安排工作退役士兵待安排工作期间生活补助经费；4.自主就业退役士兵一次性补助经费。</w:t>
      </w:r>
    </w:p>
    <w:p w14:paraId="17B9C65D">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（二）20</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年12月前核实企业军转干部人员情况，在当年12月31日前发放企业军转干部困难补助经费。</w:t>
      </w:r>
    </w:p>
    <w:p w14:paraId="743673FE">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第二阶段：按月按标准发放，确保上级补助经费发放到位。</w:t>
      </w:r>
    </w:p>
    <w:p w14:paraId="363DD477">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4EA5021C">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000000" w:themeColor="text1"/>
          <w:spacing w:val="0"/>
          <w:w w:val="100"/>
          <w:kern w:val="2"/>
          <w:position w:val="0"/>
          <w:sz w:val="32"/>
          <w:szCs w:val="32"/>
          <w:u w:val="none"/>
          <w:shd w:val="clear"/>
          <w:lang w:val="en-US" w:eastAsia="zh-CN" w:bidi="ar-SA"/>
          <w14:textFill>
            <w14:solidFill>
              <w14:schemeClr w14:val="tx1"/>
            </w14:solidFill>
          </w14:textFill>
        </w:rPr>
      </w:pPr>
      <w:r>
        <w:rPr>
          <w:rFonts w:hint="eastAsia" w:ascii="方正黑体_GBK" w:hAnsi="方正黑体_GBK" w:eastAsia="方正黑体_GBK" w:cs="方正黑体_GBK"/>
          <w:kern w:val="2"/>
          <w:sz w:val="32"/>
          <w:szCs w:val="32"/>
          <w:lang w:val="en-US" w:eastAsia="zh-CN" w:bidi="ar-SA"/>
        </w:rPr>
        <w:t>项目实施成效</w:t>
      </w:r>
    </w:p>
    <w:p w14:paraId="16E0A8E7">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退役安置人员</w:t>
      </w:r>
      <w:r>
        <w:rPr>
          <w:rFonts w:hint="default" w:ascii="Times New Roman" w:hAnsi="Times New Roman" w:eastAsia="方正仿宋_GBK" w:cs="Times New Roman"/>
          <w:color w:val="000000" w:themeColor="text1"/>
          <w:sz w:val="32"/>
          <w:szCs w:val="32"/>
          <w14:textFill>
            <w14:solidFill>
              <w14:schemeClr w14:val="tx1"/>
            </w14:solidFill>
          </w14:textFill>
        </w:rPr>
        <w:t>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7B05483C">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161F6E9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61C4EA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FB713A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93FBE0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92AF73D">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lang w:val="en-US" w:eastAsia="zh-CN"/>
        </w:rPr>
        <w:t>项目名称</w:t>
      </w:r>
    </w:p>
    <w:p w14:paraId="35F50AAE">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退役安置医疗补助经费项目</w:t>
      </w:r>
    </w:p>
    <w:p w14:paraId="0137D6FD">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二、</w:t>
      </w:r>
      <w:r>
        <w:rPr>
          <w:rFonts w:hint="eastAsia" w:ascii="方正黑体_GBK" w:hAnsi="方正黑体_GBK" w:eastAsia="方正黑体_GBK" w:cs="方正黑体_GBK"/>
          <w:sz w:val="32"/>
          <w:szCs w:val="32"/>
          <w:lang w:val="en-US" w:eastAsia="zh-CN"/>
        </w:rPr>
        <w:t>立项依据</w:t>
      </w:r>
    </w:p>
    <w:p w14:paraId="1C1D48B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根据国务院军队转业干部安置工作小组 中央组织部 人力资源社会保障部 财政部 中央军委政治工作部关于加强自主择业军队转业干部管理服务的通知（国转联〔2016〕6号）、《云南省退役军人事务厅 中共云南省委组织部 云南省财政厅等10部门&lt;关于进一步加强由政府安排工作退役士兵就业安置工作的实施意见&gt;》（云退役发〔2019〕51号）符合政府安排工作退役士兵在国家规定的待安排工作期，以其在军队服役最后年度的缴费工资为基数，按当年费率缴纳基本养老保险费、《云南省退役军人事务厅 中共云南省委组织部 云南省财政厅等10部门&lt;关于进一步加强由政府安排工作退役士兵就业安置工作的实施意见&gt;》（云退役发〔2019〕51号）、关于解决部分退役士兵社会保险问题财政补助资金有关事项的通知、关于加快推进全省解决部分退役士兵社会保险专项工作的通知（云政办发〔2019〕6号）、玉溪市基本公共服务领域市以下共同财政事权和支出责任划分改革实施方案（玉政办发〔2019〕14号）云南省基本公共服务领域省以下共同财政事权和支出责任划分改革实施方案（云财社〔2019〕188号）；中共玉溪市委退役军人事务工作领导小组办公室转发云南省退役军人事务工作领导小组办公室《关于做好部分退役士兵社保继续收官阶段工作的通知》的通知（玉退役军发〔2020〕9号）中央和省级不再保障配套资金，由市和县（市、区）自行解决、关于解决部分退役士兵社会保险问题财政补助资金有关事项的通知、关于加快推进全省解决部分退役士兵社会保险专项工作的通知（云政办发〔2019〕6号）、玉溪市基本公共服务领域市以下共同财政事权和支出责任划分改革实施方案（玉政办发〔2019〕14号）云南省基本公共服务领域省以下共同财政事权和支出责任划分改革实施方案（云财社〔2019〕188号）等文件精神</w:t>
      </w:r>
    </w:p>
    <w:p w14:paraId="7A1F44D8">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三、</w:t>
      </w:r>
      <w:r>
        <w:rPr>
          <w:rFonts w:hint="eastAsia" w:ascii="方正黑体_GBK" w:hAnsi="方正黑体_GBK" w:eastAsia="方正黑体_GBK" w:cs="方正黑体_GBK"/>
          <w:sz w:val="32"/>
          <w:szCs w:val="32"/>
          <w:lang w:val="en-US" w:eastAsia="zh-CN"/>
        </w:rPr>
        <w:t>项目实施单位</w:t>
      </w:r>
    </w:p>
    <w:p w14:paraId="278D0A8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7FE21434">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lang w:val="en-US" w:eastAsia="zh-CN"/>
        </w:rPr>
        <w:t>项目基本概况</w:t>
      </w:r>
    </w:p>
    <w:p w14:paraId="613DCC93">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通过项目实施对退役安置人员医疗补助，通过退役安置医疗补助经费，使退役安置等人员的基本生活得到有效保障，维护对象合法权益。</w:t>
      </w:r>
    </w:p>
    <w:p w14:paraId="1F99FB1C">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w:t>
      </w:r>
      <w:r>
        <w:rPr>
          <w:rFonts w:hint="eastAsia" w:ascii="方正黑体_GBK" w:hAnsi="方正黑体_GBK" w:eastAsia="方正黑体_GBK" w:cs="方正黑体_GBK"/>
          <w:kern w:val="2"/>
          <w:sz w:val="32"/>
          <w:szCs w:val="32"/>
          <w:lang w:val="en-US" w:eastAsia="zh-CN" w:bidi="ar-SA"/>
        </w:rPr>
        <w:t>项目实施内容</w:t>
      </w:r>
    </w:p>
    <w:p w14:paraId="5DDB439A">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按照中央、省、市相关文件精神，对退役安置人员医疗补助，通过退役安置医疗补助经费，使退役安置等人员的基本生活得到有效保障，维护对象合法权益。</w:t>
      </w:r>
    </w:p>
    <w:p w14:paraId="58902B48">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2AFD8463">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bidi="ar-SA"/>
        </w:rPr>
        <w:t>资金安排情况</w:t>
      </w:r>
    </w:p>
    <w:p w14:paraId="03EE11BD">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项目资金</w:t>
      </w:r>
      <w:r>
        <w:rPr>
          <w:rFonts w:hint="eastAsia" w:ascii="Times New Roman" w:hAnsi="Times New Roman" w:eastAsia="方正仿宋_GBK" w:cs="Times New Roman"/>
          <w:kern w:val="2"/>
          <w:sz w:val="32"/>
          <w:szCs w:val="32"/>
          <w:lang w:val="en-US" w:eastAsia="zh-CN" w:bidi="ar-SA"/>
        </w:rPr>
        <w:t>1,257,000.00</w:t>
      </w:r>
      <w:r>
        <w:rPr>
          <w:rFonts w:hint="default" w:ascii="Times New Roman" w:hAnsi="Times New Roman" w:eastAsia="方正仿宋_GBK" w:cs="Times New Roman"/>
          <w:kern w:val="2"/>
          <w:sz w:val="32"/>
          <w:szCs w:val="32"/>
          <w:lang w:val="en-US" w:eastAsia="zh-CN" w:bidi="ar-SA"/>
        </w:rPr>
        <w:t>元，用</w:t>
      </w:r>
      <w:r>
        <w:rPr>
          <w:rFonts w:hint="eastAsia" w:ascii="Times New Roman" w:hAnsi="Times New Roman" w:eastAsia="方正仿宋_GBK" w:cs="Times New Roman"/>
          <w:kern w:val="2"/>
          <w:sz w:val="32"/>
          <w:szCs w:val="32"/>
          <w:lang w:val="en-US" w:eastAsia="zh-CN" w:bidi="ar-SA"/>
        </w:rPr>
        <w:t>于</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缴纳202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年12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名退役安置人员医疗</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补助，</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于</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202</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6</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年12月前，支付完所需资金。</w:t>
      </w:r>
    </w:p>
    <w:p w14:paraId="10CE0004">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w:t>
      </w:r>
      <w:r>
        <w:rPr>
          <w:rFonts w:hint="eastAsia" w:ascii="方正黑体_GBK" w:hAnsi="方正黑体_GBK" w:eastAsia="方正黑体_GBK" w:cs="方正黑体_GBK"/>
          <w:kern w:val="2"/>
          <w:sz w:val="32"/>
          <w:szCs w:val="32"/>
          <w:lang w:val="en-US" w:eastAsia="zh-CN" w:bidi="ar-SA"/>
        </w:rPr>
        <w:t>项目实施计划</w:t>
      </w:r>
    </w:p>
    <w:p w14:paraId="2782C738">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第一阶段：符合享受退役安置补助待遇的退役安置人员全覆盖，开展对象生存状态核查，确保缴纳对象精准；</w:t>
      </w:r>
    </w:p>
    <w:p w14:paraId="68BDDC28">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第二阶段：按月按标准缴纳，确保上级补助经费缴纳到位。</w:t>
      </w:r>
    </w:p>
    <w:p w14:paraId="0BC1B18A">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556E0ABE">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八、</w:t>
      </w:r>
      <w:r>
        <w:rPr>
          <w:rFonts w:hint="eastAsia" w:ascii="方正黑体_GBK" w:hAnsi="方正黑体_GBK" w:eastAsia="方正黑体_GBK" w:cs="方正黑体_GBK"/>
          <w:kern w:val="2"/>
          <w:sz w:val="32"/>
          <w:szCs w:val="32"/>
          <w:lang w:val="en-US" w:eastAsia="zh-CN" w:bidi="ar-SA"/>
        </w:rPr>
        <w:t>项目实施成效</w:t>
      </w:r>
    </w:p>
    <w:p w14:paraId="0764AF2D">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退役安置人员</w:t>
      </w:r>
      <w:r>
        <w:rPr>
          <w:rFonts w:hint="default" w:ascii="Times New Roman" w:hAnsi="Times New Roman" w:eastAsia="方正仿宋_GBK" w:cs="Times New Roman"/>
          <w:color w:val="000000" w:themeColor="text1"/>
          <w:sz w:val="32"/>
          <w:szCs w:val="32"/>
          <w14:textFill>
            <w14:solidFill>
              <w14:schemeClr w14:val="tx1"/>
            </w14:solidFill>
          </w14:textFill>
        </w:rPr>
        <w:t>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E12CF0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52E7E9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80F378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9B9A53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FD5C59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A3E0A0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A6CB99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63816F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6C83DE6">
      <w:pPr>
        <w:pStyle w:val="2"/>
        <w:pageBreakBefore w:val="0"/>
        <w:numPr>
          <w:ilvl w:val="0"/>
          <w:numId w:val="5"/>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7F9EE023">
      <w:pPr>
        <w:pStyle w:val="2"/>
        <w:pageBreakBefore w:val="0"/>
        <w:numPr>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退役士兵教育培训经费</w:t>
      </w:r>
    </w:p>
    <w:p w14:paraId="08DB35BB">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kern w:val="2"/>
          <w:sz w:val="32"/>
          <w:szCs w:val="32"/>
          <w:lang w:val="en-US" w:eastAsia="zh-CN" w:bidi="ar-SA"/>
        </w:rPr>
        <w:t>二、</w:t>
      </w:r>
      <w:r>
        <w:rPr>
          <w:rFonts w:hint="eastAsia" w:ascii="方正黑体_GBK" w:hAnsi="方正黑体_GBK" w:eastAsia="方正黑体_GBK" w:cs="方正黑体_GBK"/>
          <w:sz w:val="32"/>
          <w:szCs w:val="32"/>
          <w:lang w:val="en-US" w:eastAsia="zh-CN"/>
        </w:rPr>
        <w:t>立项依据</w:t>
      </w:r>
    </w:p>
    <w:p w14:paraId="5FA78F98">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根据《云南省退役士兵安置规定》云南省人民政府令191号、《云南省人民政府 云南省军区&lt;关于印发云南省退役军人教育培训实施办法的通知》（云退役发</w:t>
      </w:r>
      <w:r>
        <w:rPr>
          <w:rFonts w:hint="eastAsia" w:ascii="方正仿宋_GBK" w:hAnsi="方正仿宋_GBK" w:eastAsia="方正仿宋_GBK" w:cs="方正仿宋_GBK"/>
          <w:color w:val="000000" w:themeColor="text1"/>
          <w:spacing w:val="0"/>
          <w:w w:val="100"/>
          <w:positio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2020</w:t>
      </w:r>
      <w:r>
        <w:rPr>
          <w:rFonts w:hint="eastAsia" w:ascii="方正仿宋_GBK" w:hAnsi="方正仿宋_GBK" w:eastAsia="方正仿宋_GBK" w:cs="方正仿宋_GBK"/>
          <w:color w:val="000000" w:themeColor="text1"/>
          <w:spacing w:val="0"/>
          <w:w w:val="100"/>
          <w:positio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32号）对参加教育培训的退役士兵，按照 2年每人6000元的标准安排教育培训补助经费，并根据实际培训年限分年核拨。教育培训经费由省财政承担1/3,州（市）、县（市、区）共同承担2/3、云南省退役军人事务厅 云南省人力资源和社会保障厅等3部门关于印发《云南省退役军人教育培训的通知》（云退役规</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2020</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2号）退役军人适应性培训在接收报到1个月内即退即训、全员参加，培训时间原则上不少于5天等文件精神，对退役士兵发开展培训，通过培训，使退役士兵提高就业率，维护对象合法权益。</w:t>
      </w:r>
    </w:p>
    <w:p w14:paraId="53B50382">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三、</w:t>
      </w:r>
      <w:r>
        <w:rPr>
          <w:rFonts w:hint="eastAsia" w:ascii="方正黑体_GBK" w:hAnsi="方正黑体_GBK" w:eastAsia="方正黑体_GBK" w:cs="方正黑体_GBK"/>
          <w:sz w:val="32"/>
          <w:szCs w:val="32"/>
          <w:lang w:val="en-US" w:eastAsia="zh-CN"/>
        </w:rPr>
        <w:t>项目实施单位</w:t>
      </w:r>
    </w:p>
    <w:p w14:paraId="3DE7B870">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2999B529">
      <w:pPr>
        <w:pStyle w:val="2"/>
        <w:pageBreakBefore w:val="0"/>
        <w:numPr>
          <w:ilvl w:val="0"/>
          <w:numId w:val="0"/>
        </w:numPr>
        <w:kinsoku/>
        <w:wordWrap/>
        <w:overflowPunct/>
        <w:topLinePunct w:val="0"/>
        <w:autoSpaceDE/>
        <w:autoSpaceDN/>
        <w:bidi w:val="0"/>
        <w:adjustRightInd/>
        <w:snapToGrid/>
        <w:spacing w:line="640" w:lineRule="exact"/>
        <w:ind w:left="63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lang w:val="en-US" w:eastAsia="zh-CN"/>
        </w:rPr>
        <w:t>项目基本概况</w:t>
      </w:r>
    </w:p>
    <w:p w14:paraId="37A4B794">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根据《云南省退役士兵安置规定》</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对</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退役军人</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开展</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不少于5天适应性培训，</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提升就业水平和社会认知</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 xml:space="preserve">，维护社会和谐稳定。 </w:t>
      </w:r>
    </w:p>
    <w:p w14:paraId="3320C1F2">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五、项目实施内容</w:t>
      </w:r>
    </w:p>
    <w:p w14:paraId="6E6E1789">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right="0" w:rightChars="0" w:firstLine="640" w:firstLineChars="200"/>
        <w:jc w:val="both"/>
        <w:textAlignment w:val="auto"/>
        <w:rPr>
          <w:rFonts w:hint="default" w:ascii="Times New Roman" w:hAnsi="Times New Roman" w:eastAsia="黑体"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符合享受退役士兵教育培训补助待遇的退役士兵全覆盖，开展对象生存状态核查</w:t>
      </w:r>
      <w:r>
        <w:rPr>
          <w:rFonts w:hint="default" w:ascii="Times New Roman" w:hAnsi="Times New Roman" w:eastAsia="方正仿宋_GBK" w:cs="Times New Roman"/>
          <w:color w:val="000000" w:themeColor="text1"/>
          <w:sz w:val="32"/>
          <w:szCs w:val="32"/>
          <w14:textFill>
            <w14:solidFill>
              <w14:schemeClr w14:val="tx1"/>
            </w14:solidFill>
          </w14:textFill>
        </w:rPr>
        <w:t>保障了服务对象的合法权益，确保了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退役士兵教育培训质量</w:t>
      </w:r>
      <w:r>
        <w:rPr>
          <w:rFonts w:hint="default" w:ascii="Times New Roman" w:hAnsi="Times New Roman" w:eastAsia="方正仿宋_GBK" w:cs="Times New Roman"/>
          <w:color w:val="000000" w:themeColor="text1"/>
          <w:sz w:val="32"/>
          <w:szCs w:val="32"/>
          <w14:textFill>
            <w14:solidFill>
              <w14:schemeClr w14:val="tx1"/>
            </w14:solidFill>
          </w14:textFill>
        </w:rPr>
        <w:t>，提高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退役士兵教育培训</w:t>
      </w:r>
      <w:r>
        <w:rPr>
          <w:rFonts w:hint="default" w:ascii="Times New Roman" w:hAnsi="Times New Roman" w:eastAsia="方正仿宋_GBK" w:cs="Times New Roman"/>
          <w:color w:val="000000" w:themeColor="text1"/>
          <w:sz w:val="32"/>
          <w:szCs w:val="32"/>
          <w14:textFill>
            <w14:solidFill>
              <w14:schemeClr w14:val="tx1"/>
            </w14:solidFill>
          </w14:textFill>
        </w:rPr>
        <w:t>对象在社会和群众中地位，营造了群众普遍关心、尊重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退役士兵教育培训</w:t>
      </w:r>
      <w:r>
        <w:rPr>
          <w:rFonts w:hint="default" w:ascii="Times New Roman" w:hAnsi="Times New Roman" w:eastAsia="方正仿宋_GBK" w:cs="Times New Roman"/>
          <w:color w:val="000000" w:themeColor="text1"/>
          <w:sz w:val="32"/>
          <w:szCs w:val="32"/>
          <w14:textFill>
            <w14:solidFill>
              <w14:schemeClr w14:val="tx1"/>
            </w14:solidFill>
          </w14:textFill>
        </w:rPr>
        <w:t>对象的良好社会氛围，增强了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退役士兵教育培训</w:t>
      </w:r>
      <w:r>
        <w:rPr>
          <w:rFonts w:hint="default" w:ascii="Times New Roman" w:hAnsi="Times New Roman" w:eastAsia="方正仿宋_GBK" w:cs="Times New Roman"/>
          <w:color w:val="000000" w:themeColor="text1"/>
          <w:sz w:val="32"/>
          <w:szCs w:val="32"/>
          <w14:textFill>
            <w14:solidFill>
              <w14:schemeClr w14:val="tx1"/>
            </w14:solidFill>
          </w14:textFill>
        </w:rPr>
        <w:t>对象的自豪感和荣誉感，促进了社会稳定，为经济社会发展、巩固国防做出了直接和间接的贡献</w:t>
      </w:r>
    </w:p>
    <w:p w14:paraId="0BE4DC0C">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黑体" w:cs="Times New Roman"/>
          <w:color w:val="000000" w:themeColor="text1"/>
          <w:spacing w:val="0"/>
          <w:w w:val="100"/>
          <w:position w:val="0"/>
          <w:sz w:val="32"/>
          <w:szCs w:val="32"/>
          <w:lang w:val="en-US" w:eastAsia="zh-CN"/>
          <w14:textFill>
            <w14:solidFill>
              <w14:schemeClr w14:val="tx1"/>
            </w14:solidFill>
          </w14:textFill>
        </w:rPr>
      </w:pPr>
      <w:r>
        <w:rPr>
          <w:rFonts w:hint="eastAsia" w:ascii="方正黑体_GBK" w:hAnsi="方正黑体_GBK" w:eastAsia="方正黑体_GBK" w:cs="方正黑体_GBK"/>
          <w:kern w:val="2"/>
          <w:sz w:val="32"/>
          <w:szCs w:val="32"/>
          <w:lang w:val="en-US" w:eastAsia="zh-CN" w:bidi="ar-SA"/>
        </w:rPr>
        <w:t>六、资金安排情况</w:t>
      </w:r>
    </w:p>
    <w:p w14:paraId="3FDC57CA">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计划用</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54.00</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万元，支付202</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年开展教育培训</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90</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名退役士兵经费</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0.6</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万元，202</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6</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年12月前，支付完所需资金。</w:t>
      </w:r>
    </w:p>
    <w:p w14:paraId="1C7A12A1">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七、项目实施计划</w:t>
      </w:r>
    </w:p>
    <w:p w14:paraId="673A2F9A">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第一阶段：符合享受退役士兵教育培训补助待遇的退役士兵全覆盖，开展对象生存状态核查，确保支付对象精准；</w:t>
      </w:r>
    </w:p>
    <w:p w14:paraId="6371CC59">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第二阶段：按结业人数支付，确保上级补助经费支付到位。</w:t>
      </w:r>
    </w:p>
    <w:p w14:paraId="5F15FD3B">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34E3A15D">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八、项目实施成效</w:t>
      </w:r>
    </w:p>
    <w:p w14:paraId="50733E5D">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72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退役士兵</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就业率</w:t>
      </w:r>
      <w:r>
        <w:rPr>
          <w:rFonts w:hint="default" w:ascii="Times New Roman" w:hAnsi="Times New Roman" w:eastAsia="方正仿宋_GBK" w:cs="Times New Roman"/>
          <w:color w:val="000000" w:themeColor="text1"/>
          <w:sz w:val="32"/>
          <w:szCs w:val="32"/>
          <w14:textFill>
            <w14:solidFill>
              <w14:schemeClr w14:val="tx1"/>
            </w14:solidFill>
          </w14:textFill>
        </w:rPr>
        <w:t>，维护社会稳定，促进社会和谐，对于巩固国防，密切军政军民关系，促进经济发展和保持社会稳定，都具有十分重要的意义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4BCB4B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CCB7E9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F90508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73138A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9EA7AD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FED8C0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159BED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426847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A401C4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00F18A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1C82060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D19CAC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F123BE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BCC2D2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6F49A2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CE21FA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bookmarkStart w:id="0" w:name="_GoBack"/>
      <w:bookmarkEnd w:id="0"/>
    </w:p>
    <w:p w14:paraId="6A6353A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216BD2C">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111E308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val="0"/>
          <w:color w:val="auto"/>
          <w:spacing w:val="0"/>
          <w:w w:val="100"/>
          <w:kern w:val="2"/>
          <w:position w:val="0"/>
          <w:sz w:val="32"/>
          <w:szCs w:val="32"/>
          <w:u w:val="none"/>
          <w:shd w:val="clear" w:color="auto" w:fill="auto"/>
          <w:lang w:val="en-US" w:eastAsia="zh-CN" w:bidi="zh-TW"/>
        </w:rPr>
        <w:t>配合玉溪市创建全国双拥模范城经费项目</w:t>
      </w:r>
    </w:p>
    <w:p w14:paraId="267525DD">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3256DD9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为了深入贯彻习近平总书记关于加强军政军民团结的重要论述精神，进一步做好新时代双拥工作，巩固和发展军政军民团结。</w:t>
      </w:r>
    </w:p>
    <w:p w14:paraId="076E3F61">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076C243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40A97628">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346B03A9">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210" w:leftChars="0" w:right="0" w:rightChars="0" w:firstLine="320" w:firstLineChars="1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推动创建双拥模范城(县)活动广泛深入持久地开展，密切军政军民关系，促进军民融合深度发展，推动双拥工作更好服务党和国家工作大局、国防和军队建设全局。</w:t>
      </w:r>
    </w:p>
    <w:p w14:paraId="72FD6A44">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38D56491">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为了深入贯彻习近平总书记关于加强军政军民团结的重要论述精神，进一步做好新时代双拥工作，巩固和发展军政军民团结，推动创建双拥模范城(县)活动广泛深入持久地开展，密切军政军民关系、促进军民融合深度发展，推动双拥工作更好服务党和国家工作大局、国防和军队建设全局。</w:t>
      </w:r>
    </w:p>
    <w:p w14:paraId="56225682">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01FF39B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项目资金10</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,000.00</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元，1—7月支出</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80,000.00</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元、8月—10月支出</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20,000.00</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元。</w:t>
      </w:r>
    </w:p>
    <w:p w14:paraId="79048358">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4965AD07">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第一阶段：</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2026年</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1月</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—2026年</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7月，加大双拥宣传力度，拓宽双拥宣传内容；</w:t>
      </w:r>
    </w:p>
    <w:p w14:paraId="28F241C1">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第二阶段：</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2026年</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7月后迎接上级检查。</w:t>
      </w:r>
    </w:p>
    <w:p w14:paraId="02DAD2CC">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1825525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项目</w:t>
      </w:r>
      <w:r>
        <w:rPr>
          <w:rFonts w:hint="default" w:ascii="Times New Roman" w:hAnsi="Times New Roman" w:eastAsia="方正仿宋_GBK" w:cs="Times New Roman"/>
          <w:color w:val="auto"/>
          <w:sz w:val="32"/>
          <w:szCs w:val="32"/>
        </w:rPr>
        <w:t>产生良好的社会效益和社会影响力，</w:t>
      </w:r>
      <w:r>
        <w:rPr>
          <w:rFonts w:hint="default" w:ascii="Times New Roman" w:hAnsi="Times New Roman" w:eastAsia="方正仿宋_GBK" w:cs="Times New Roman"/>
          <w:color w:val="auto"/>
          <w:spacing w:val="0"/>
          <w:w w:val="100"/>
          <w:position w:val="0"/>
          <w:sz w:val="32"/>
          <w:szCs w:val="32"/>
          <w:lang w:val="en-US" w:eastAsia="zh-CN"/>
        </w:rPr>
        <w:t>密切军政军民关系、促进军民融合深度发展，推动双拥工作更好服务党和国家工作大局、国防和军队建设全局。</w:t>
      </w:r>
    </w:p>
    <w:p w14:paraId="7C02C5EC">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4EF32454">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210" w:leftChars="0" w:right="0" w:rightChars="0" w:firstLine="320" w:firstLineChars="100"/>
        <w:jc w:val="left"/>
        <w:textAlignment w:val="auto"/>
        <w:rPr>
          <w:rFonts w:hint="default" w:ascii="Times New Roman" w:hAnsi="Times New Roman" w:eastAsia="方正仿宋_GBK" w:cs="Times New Roman"/>
          <w:color w:val="auto"/>
          <w:spacing w:val="0"/>
          <w:w w:val="100"/>
          <w:position w:val="0"/>
          <w:sz w:val="32"/>
          <w:szCs w:val="32"/>
          <w:lang w:val="en-US" w:eastAsia="zh-CN"/>
        </w:rPr>
      </w:pPr>
    </w:p>
    <w:p w14:paraId="377B8295">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9B7EA4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D9EF67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E3DDE4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4A82D1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E8A416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F9EF1A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7472DB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E1169A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F52CDB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B76B9E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5695BFB">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项目名称</w:t>
      </w:r>
    </w:p>
    <w:p w14:paraId="3763982C">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kern w:val="2"/>
          <w:sz w:val="32"/>
          <w:szCs w:val="32"/>
          <w:u w:val="none"/>
          <w:shd w:val="clear"/>
          <w:lang w:val="en-US" w:eastAsia="zh-CN" w:bidi="ar-SA"/>
        </w:rPr>
        <w:t>烈士陵园管理维护专项经费项目</w:t>
      </w:r>
    </w:p>
    <w:p w14:paraId="41E68994">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立项依据</w:t>
      </w:r>
    </w:p>
    <w:p w14:paraId="2E3EE39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kern w:val="2"/>
          <w:sz w:val="32"/>
          <w:szCs w:val="32"/>
          <w:u w:val="none"/>
          <w:shd w:val="clear" w:color="auto" w:fill="auto"/>
          <w:lang w:val="en-US" w:eastAsia="zh-CN" w:bidi="ar-SA"/>
        </w:rPr>
        <w:t>《中华人民共和国英雄烈士保护法》</w:t>
      </w:r>
    </w:p>
    <w:p w14:paraId="0BD4ABFC">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项目实施单位</w:t>
      </w:r>
    </w:p>
    <w:p w14:paraId="21B8B9D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7E5CB9DC">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项目基本概况</w:t>
      </w:r>
    </w:p>
    <w:p w14:paraId="0E5CDC5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烈士陵园</w:t>
      </w:r>
      <w:r>
        <w:rPr>
          <w:rFonts w:hint="default" w:ascii="Times New Roman" w:hAnsi="Times New Roman" w:eastAsia="方正仿宋_GBK" w:cs="Times New Roman"/>
          <w:color w:val="auto"/>
          <w:kern w:val="2"/>
          <w:sz w:val="32"/>
          <w:szCs w:val="32"/>
          <w:u w:val="none"/>
          <w:shd w:val="clear" w:color="auto" w:fill="auto"/>
          <w:lang w:val="en-US" w:eastAsia="zh-CN" w:bidi="ar-SA"/>
        </w:rPr>
        <w:t>是爱国主义、革命英雄主义和革命传统教育的载体，是先烈安息，后人缅怀敬仰的革命圣地，</w:t>
      </w:r>
      <w:r>
        <w:rPr>
          <w:rFonts w:hint="default" w:ascii="Times New Roman" w:hAnsi="Times New Roman" w:eastAsia="方正仿宋_GBK" w:cs="Times New Roman"/>
          <w:color w:val="auto"/>
          <w:kern w:val="2"/>
          <w:sz w:val="32"/>
          <w:szCs w:val="32"/>
          <w:lang w:val="en-US" w:eastAsia="zh-CN" w:bidi="ar-SA"/>
        </w:rPr>
        <w:t>烈士陵园管理维护项目</w:t>
      </w:r>
      <w:r>
        <w:rPr>
          <w:rFonts w:hint="default" w:ascii="Times New Roman" w:hAnsi="Times New Roman" w:eastAsia="方正仿宋_GBK" w:cs="Times New Roman"/>
          <w:sz w:val="32"/>
          <w:szCs w:val="32"/>
          <w:lang w:val="en-US" w:eastAsia="zh-CN"/>
        </w:rPr>
        <w:t>用于烈士纪念设施维护修缮及基础设施维护、陵园日常管护、安保费、水电、绿化管护、及纪念祭扫及陵园开展其他活动支出。</w:t>
      </w:r>
    </w:p>
    <w:p w14:paraId="7FCEC87E">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项目实施内容</w:t>
      </w:r>
    </w:p>
    <w:p w14:paraId="1578F1CD">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为深入贯彻落实习近平总书记关于烈士褒扬工作重要指示精神及考察云南重要讲话精神，进一步提升英雄烈士纪念设施整体面貌，强化管理水平，进一步对</w:t>
      </w:r>
      <w:r>
        <w:rPr>
          <w:rFonts w:hint="default" w:ascii="Times New Roman" w:hAnsi="Times New Roman" w:eastAsia="方正仿宋_GBK" w:cs="Times New Roman"/>
          <w:color w:val="000000"/>
          <w:spacing w:val="0"/>
          <w:w w:val="100"/>
          <w:position w:val="0"/>
          <w:sz w:val="32"/>
          <w:szCs w:val="32"/>
          <w:lang w:val="en-US" w:eastAsia="zh-CN"/>
        </w:rPr>
        <w:t>烈士纪念设施进行修缮维护和日常管理。</w:t>
      </w:r>
    </w:p>
    <w:p w14:paraId="4A37A81C">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资金安排情况</w:t>
      </w:r>
    </w:p>
    <w:p w14:paraId="44C58080">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项目资金</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lang w:val="en-US" w:eastAsia="zh-CN"/>
        </w:rPr>
        <w:t>.00元，主要用于烈士纪念设施维护修缮及基础设施维护；陵园日常管护、安保费、水电、绿化管护；纪念祭扫及陵园开展其他活动支出。</w:t>
      </w:r>
    </w:p>
    <w:p w14:paraId="7E3BF331">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项目实施计划</w:t>
      </w:r>
    </w:p>
    <w:p w14:paraId="3FC9986A">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方正仿宋_GBK" w:cs="Times New Roman"/>
          <w:color w:val="000000"/>
          <w:spacing w:val="0"/>
          <w:w w:val="100"/>
          <w:position w:val="0"/>
          <w:sz w:val="32"/>
          <w:szCs w:val="32"/>
          <w:lang w:val="en-US" w:eastAsia="zh-CN"/>
        </w:rPr>
        <w:t>2026年</w:t>
      </w:r>
      <w:r>
        <w:rPr>
          <w:rFonts w:hint="default" w:ascii="Times New Roman" w:hAnsi="Times New Roman" w:eastAsia="方正仿宋_GBK" w:cs="Times New Roman"/>
          <w:color w:val="000000"/>
          <w:spacing w:val="0"/>
          <w:w w:val="100"/>
          <w:position w:val="0"/>
          <w:sz w:val="32"/>
          <w:szCs w:val="32"/>
          <w:lang w:val="en-US" w:eastAsia="zh-CN"/>
        </w:rPr>
        <w:t>12月前，完成</w:t>
      </w:r>
      <w:r>
        <w:rPr>
          <w:rFonts w:hint="default" w:ascii="Times New Roman" w:hAnsi="Times New Roman" w:eastAsia="方正仿宋_GBK" w:cs="Times New Roman"/>
          <w:sz w:val="32"/>
          <w:szCs w:val="32"/>
          <w:lang w:val="en-US" w:eastAsia="zh-CN"/>
        </w:rPr>
        <w:t>烈士陵园管理维护专项经费项目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 xml:space="preserve">  </w:t>
      </w:r>
      <w:r>
        <w:rPr>
          <w:rFonts w:hint="default" w:ascii="Times New Roman" w:hAnsi="Times New Roman" w:eastAsia="方正仿宋_GBK" w:cs="Times New Roman"/>
          <w:sz w:val="32"/>
          <w:szCs w:val="32"/>
          <w:lang w:val="en-US" w:eastAsia="zh-CN"/>
        </w:rPr>
        <w:t>费用支付。</w:t>
      </w:r>
    </w:p>
    <w:p w14:paraId="03439655">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项目实施成效</w:t>
      </w:r>
    </w:p>
    <w:p w14:paraId="494FA0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2"/>
          <w:sz w:val="32"/>
          <w:szCs w:val="32"/>
          <w:u w:val="none"/>
          <w:shd w:val="clear" w:color="auto" w:fill="auto"/>
          <w:lang w:val="en-US" w:eastAsia="zh-CN" w:bidi="ar-SA"/>
        </w:rPr>
      </w:pPr>
      <w:r>
        <w:rPr>
          <w:rFonts w:hint="default" w:ascii="Times New Roman" w:hAnsi="Times New Roman" w:eastAsia="方正仿宋_GBK" w:cs="Times New Roman"/>
          <w:color w:val="auto"/>
          <w:kern w:val="2"/>
          <w:sz w:val="32"/>
          <w:szCs w:val="32"/>
          <w:u w:val="none"/>
          <w:shd w:val="clear" w:color="auto" w:fill="auto"/>
          <w:lang w:val="en-US" w:eastAsia="zh-CN" w:bidi="ar-SA"/>
        </w:rPr>
        <w:t>烈士陵园对全区党员干部、群众和中小学师生的爱国主义教育和革命传统教育起到很好地教育作用，对推动全区经济、文化和各项事业的发展起到了积极的作用。</w:t>
      </w:r>
    </w:p>
    <w:p w14:paraId="16678C12">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p>
    <w:p w14:paraId="769B566B">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D9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260E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F260E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050E5"/>
    <w:multiLevelType w:val="singleLevel"/>
    <w:tmpl w:val="921050E5"/>
    <w:lvl w:ilvl="0" w:tentative="0">
      <w:start w:val="1"/>
      <w:numFmt w:val="chineseCounting"/>
      <w:suff w:val="nothing"/>
      <w:lvlText w:val="%1、"/>
      <w:lvlJc w:val="left"/>
      <w:pPr>
        <w:ind w:left="630"/>
      </w:pPr>
      <w:rPr>
        <w:rFonts w:hint="eastAsia"/>
      </w:rPr>
    </w:lvl>
  </w:abstractNum>
  <w:abstractNum w:abstractNumId="1">
    <w:nsid w:val="B6256440"/>
    <w:multiLevelType w:val="singleLevel"/>
    <w:tmpl w:val="B6256440"/>
    <w:lvl w:ilvl="0" w:tentative="0">
      <w:start w:val="1"/>
      <w:numFmt w:val="chineseCounting"/>
      <w:suff w:val="nothing"/>
      <w:lvlText w:val="%1、"/>
      <w:lvlJc w:val="left"/>
      <w:pPr>
        <w:ind w:left="630"/>
      </w:pPr>
      <w:rPr>
        <w:rFonts w:hint="eastAsia"/>
      </w:rPr>
    </w:lvl>
  </w:abstractNum>
  <w:abstractNum w:abstractNumId="2">
    <w:nsid w:val="BC8469AD"/>
    <w:multiLevelType w:val="singleLevel"/>
    <w:tmpl w:val="BC8469AD"/>
    <w:lvl w:ilvl="0" w:tentative="0">
      <w:start w:val="1"/>
      <w:numFmt w:val="chineseCounting"/>
      <w:suff w:val="nothing"/>
      <w:lvlText w:val="%1、"/>
      <w:lvlJc w:val="left"/>
      <w:rPr>
        <w:rFonts w:hint="eastAsia"/>
      </w:rPr>
    </w:lvl>
  </w:abstractNum>
  <w:abstractNum w:abstractNumId="3">
    <w:nsid w:val="D297921E"/>
    <w:multiLevelType w:val="singleLevel"/>
    <w:tmpl w:val="D297921E"/>
    <w:lvl w:ilvl="0" w:tentative="0">
      <w:start w:val="1"/>
      <w:numFmt w:val="chineseCounting"/>
      <w:suff w:val="nothing"/>
      <w:lvlText w:val="%1、"/>
      <w:lvlJc w:val="left"/>
      <w:pPr>
        <w:ind w:left="630"/>
      </w:pPr>
      <w:rPr>
        <w:rFonts w:hint="eastAsia"/>
      </w:rPr>
    </w:lvl>
  </w:abstractNum>
  <w:abstractNum w:abstractNumId="4">
    <w:nsid w:val="E4B88156"/>
    <w:multiLevelType w:val="singleLevel"/>
    <w:tmpl w:val="E4B88156"/>
    <w:lvl w:ilvl="0" w:tentative="0">
      <w:start w:val="1"/>
      <w:numFmt w:val="chineseCounting"/>
      <w:suff w:val="nothing"/>
      <w:lvlText w:val="%1、"/>
      <w:lvlJc w:val="left"/>
      <w:pPr>
        <w:ind w:left="630"/>
      </w:pPr>
      <w:rPr>
        <w:rFonts w:hint="eastAsia"/>
      </w:rPr>
    </w:lvl>
  </w:abstractNum>
  <w:abstractNum w:abstractNumId="5">
    <w:nsid w:val="1E6D9989"/>
    <w:multiLevelType w:val="singleLevel"/>
    <w:tmpl w:val="1E6D9989"/>
    <w:lvl w:ilvl="0" w:tentative="0">
      <w:start w:val="1"/>
      <w:numFmt w:val="chineseCounting"/>
      <w:suff w:val="nothing"/>
      <w:lvlText w:val="%1、"/>
      <w:lvlJc w:val="left"/>
      <w:pPr>
        <w:ind w:left="630"/>
      </w:pPr>
      <w:rPr>
        <w:rFonts w:hint="eastAsia"/>
      </w:rPr>
    </w:lvl>
  </w:abstractNum>
  <w:abstractNum w:abstractNumId="6">
    <w:nsid w:val="7111D45E"/>
    <w:multiLevelType w:val="singleLevel"/>
    <w:tmpl w:val="7111D45E"/>
    <w:lvl w:ilvl="0" w:tentative="0">
      <w:start w:val="1"/>
      <w:numFmt w:val="chineseCounting"/>
      <w:suff w:val="nothing"/>
      <w:lvlText w:val="%1、"/>
      <w:lvlJc w:val="left"/>
      <w:pPr>
        <w:ind w:left="630"/>
      </w:pPr>
      <w:rPr>
        <w:rFonts w:hint="eastAsia"/>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264C8"/>
    <w:rsid w:val="0BB70474"/>
    <w:rsid w:val="0F243797"/>
    <w:rsid w:val="2580731D"/>
    <w:rsid w:val="300B1AAB"/>
    <w:rsid w:val="36C709FB"/>
    <w:rsid w:val="458D1E80"/>
    <w:rsid w:val="511C4D94"/>
    <w:rsid w:val="62B1767B"/>
    <w:rsid w:val="6842164D"/>
    <w:rsid w:val="7A32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table of authorities"/>
    <w:basedOn w:val="1"/>
    <w:next w:val="1"/>
    <w:unhideWhenUsed/>
    <w:qFormat/>
    <w:uiPriority w:val="99"/>
    <w:pPr>
      <w:ind w:left="420" w:left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19</Pages>
  <Words>4762</Words>
  <Characters>5022</Characters>
  <Lines>0</Lines>
  <Paragraphs>0</Paragraphs>
  <TotalTime>2</TotalTime>
  <ScaleCrop>false</ScaleCrop>
  <LinksUpToDate>false</LinksUpToDate>
  <CharactersWithSpaces>5071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2024-02-23T08:22:00Z</dcterms:created>
  <dc:creator></dc:creator>
  <cp:lastModifiedBy></cp:lastModifiedBy>
  <dcterms:modified xsi:type="dcterms:W3CDTF">2026-03-03T01:24:42Z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F82D72B2817E484FB90FC3C4C6B5691A_13</vt:lpwstr>
  </property>
  <property fmtid="{D5CDD505-2E9C-101B-9397-08002B2CF9AE}" pid="4" name="KSOTemplateDocerSaveRecord">
    <vt:lpwstr>eyJoZGlkIjoiN2Y2ZWJiOGVlYWNmOWQ1OTM5MzJhMmU2MzE0Njg5OTYiLCJ1c2VySWQiOiI1MzYwOTUwNjIifQ==</vt:lpwstr>
  </property>
</Properties>
</file>