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46F7C">
      <w:pPr>
        <w:keepNext w:val="0"/>
        <w:keepLines w:val="0"/>
        <w:pageBreakBefore w:val="0"/>
        <w:widowControl w:val="0"/>
        <w:kinsoku/>
        <w:wordWrap/>
        <w:overflowPunct w:val="0"/>
        <w:topLinePunct w:val="0"/>
        <w:autoSpaceDE/>
        <w:autoSpaceDN/>
        <w:bidi w:val="0"/>
        <w:adjustRightInd/>
        <w:snapToGrid/>
        <w:spacing w:line="560" w:lineRule="exact"/>
        <w:jc w:val="both"/>
        <w:textAlignment w:val="auto"/>
        <w:outlineLvl w:val="0"/>
        <w:rPr>
          <w:rFonts w:hint="eastAsia" w:ascii="方正黑体_GBK" w:hAnsi="方正黑体_GBK" w:eastAsia="方正黑体_GBK" w:cs="方正黑体_GBK"/>
          <w:i w:val="0"/>
          <w:color w:val="auto"/>
          <w:kern w:val="2"/>
          <w:sz w:val="32"/>
          <w:szCs w:val="32"/>
          <w:highlight w:val="none"/>
          <w:u w:val="none"/>
          <w:shd w:val="clear" w:color="auto" w:fill="FFFFFF"/>
          <w:lang w:val="en-US" w:eastAsia="zh-CN" w:bidi="ar-SA"/>
        </w:rPr>
      </w:pPr>
      <w:r>
        <w:rPr>
          <w:rFonts w:hint="eastAsia" w:ascii="方正黑体_GBK" w:hAnsi="方正黑体_GBK" w:eastAsia="方正黑体_GBK" w:cs="方正黑体_GBK"/>
          <w:i w:val="0"/>
          <w:color w:val="auto"/>
          <w:kern w:val="2"/>
          <w:sz w:val="32"/>
          <w:szCs w:val="32"/>
          <w:highlight w:val="none"/>
          <w:u w:val="none"/>
          <w:shd w:val="clear" w:color="auto" w:fill="FFFFFF"/>
          <w:lang w:val="en-US" w:eastAsia="zh-CN" w:bidi="ar-SA"/>
        </w:rPr>
        <w:t>附件3</w:t>
      </w:r>
    </w:p>
    <w:p w14:paraId="26BFE265">
      <w:pPr>
        <w:pStyle w:val="2"/>
        <w:overflowPunct w:val="0"/>
        <w:spacing w:after="0" w:line="360" w:lineRule="exact"/>
        <w:rPr>
          <w:rFonts w:hint="default" w:ascii="宋体" w:hAnsi="宋体"/>
          <w:color w:val="auto"/>
          <w:lang w:val="en-US" w:eastAsia="zh-CN"/>
        </w:rPr>
      </w:pPr>
    </w:p>
    <w:p w14:paraId="12EB0258">
      <w:pPr>
        <w:overflowPunct w:val="0"/>
        <w:bidi w:val="0"/>
        <w:spacing w:line="700" w:lineRule="exact"/>
        <w:jc w:val="center"/>
        <w:rPr>
          <w:rFonts w:hint="eastAsia" w:ascii="宋体" w:hAnsi="宋体" w:eastAsia="方正小标宋_GBK" w:cs="方正小标宋_GBK"/>
          <w:b w:val="0"/>
          <w:bCs w:val="0"/>
          <w:color w:val="auto"/>
          <w:spacing w:val="-11"/>
          <w:sz w:val="44"/>
          <w:szCs w:val="44"/>
          <w:lang w:val="en-US" w:eastAsia="zh-CN"/>
        </w:rPr>
      </w:pPr>
      <w:r>
        <w:rPr>
          <w:rFonts w:hint="eastAsia" w:ascii="宋体" w:hAnsi="宋体" w:eastAsia="方正小标宋_GBK" w:cs="方正小标宋_GBK"/>
          <w:b w:val="0"/>
          <w:bCs w:val="0"/>
          <w:color w:val="auto"/>
          <w:spacing w:val="-11"/>
          <w:sz w:val="44"/>
          <w:szCs w:val="44"/>
          <w:lang w:val="en-US" w:eastAsia="zh-CN"/>
        </w:rPr>
        <w:t>信用修复“一件事”办事指南</w:t>
      </w:r>
    </w:p>
    <w:p w14:paraId="645C11DA">
      <w:pPr>
        <w:overflowPunct w:val="0"/>
        <w:bidi w:val="0"/>
        <w:spacing w:line="300" w:lineRule="exact"/>
        <w:jc w:val="center"/>
        <w:rPr>
          <w:rFonts w:hint="eastAsia" w:ascii="宋体" w:hAnsi="宋体" w:eastAsia="方正小标宋_GBK" w:cs="方正小标宋_GBK"/>
          <w:b w:val="0"/>
          <w:bCs w:val="0"/>
          <w:color w:val="auto"/>
          <w:spacing w:val="-11"/>
          <w:sz w:val="44"/>
          <w:szCs w:val="44"/>
          <w:lang w:val="en-US" w:eastAsia="zh-CN"/>
        </w:rPr>
      </w:pPr>
    </w:p>
    <w:p w14:paraId="49F5618D">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黑体_GBK" w:cs="方正黑体_GBK"/>
          <w:b w:val="0"/>
          <w:bCs w:val="0"/>
          <w:strike w:val="0"/>
          <w:dstrike w:val="0"/>
          <w:color w:val="auto"/>
          <w:sz w:val="32"/>
          <w:szCs w:val="32"/>
          <w:lang w:val="en-US" w:eastAsia="zh-CN"/>
        </w:rPr>
      </w:pPr>
      <w:r>
        <w:rPr>
          <w:rFonts w:hint="eastAsia" w:ascii="宋体" w:hAnsi="宋体" w:eastAsia="方正黑体_GBK" w:cs="方正黑体_GBK"/>
          <w:b w:val="0"/>
          <w:bCs w:val="0"/>
          <w:strike w:val="0"/>
          <w:dstrike w:val="0"/>
          <w:color w:val="auto"/>
          <w:sz w:val="32"/>
          <w:szCs w:val="32"/>
          <w:lang w:val="en-US" w:eastAsia="zh-CN"/>
        </w:rPr>
        <w:t>一、基本信息</w:t>
      </w:r>
    </w:p>
    <w:p w14:paraId="2A9C73EA">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楷体_GBK" w:cs="方正楷体_GBK"/>
          <w:b w:val="0"/>
          <w:bCs w:val="0"/>
          <w:strike w:val="0"/>
          <w:dstrike w:val="0"/>
          <w:color w:val="auto"/>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（一）事项名称</w:t>
      </w:r>
    </w:p>
    <w:p w14:paraId="1D284183">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default" w:ascii="宋体" w:hAnsi="宋体" w:eastAsia="宋体" w:cs="Times New Roman"/>
          <w:color w:val="auto"/>
          <w:sz w:val="24"/>
          <w:lang w:val="en-US" w:eastAsia="zh-CN"/>
        </w:rPr>
      </w:pPr>
      <w:r>
        <w:rPr>
          <w:rFonts w:hint="eastAsia" w:ascii="宋体" w:hAnsi="宋体" w:eastAsia="方正仿宋_GBK" w:cs="方正仿宋_GBK"/>
          <w:b w:val="0"/>
          <w:bCs w:val="0"/>
          <w:strike w:val="0"/>
          <w:dstrike w:val="0"/>
          <w:color w:val="auto"/>
          <w:sz w:val="32"/>
          <w:szCs w:val="32"/>
          <w:lang w:val="en-US" w:eastAsia="zh-CN"/>
        </w:rPr>
        <w:t>信用修复“一件事”</w:t>
      </w:r>
    </w:p>
    <w:p w14:paraId="2D17D1C0">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楷体_GBK" w:cs="方正楷体_GBK"/>
          <w:b w:val="0"/>
          <w:bCs w:val="0"/>
          <w:strike w:val="0"/>
          <w:dstrike w:val="0"/>
          <w:color w:val="auto"/>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（二）服务对象</w:t>
      </w:r>
    </w:p>
    <w:p w14:paraId="23A7A773">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default" w:ascii="宋体" w:hAnsi="宋体" w:eastAsia="方正仿宋_GBK" w:cs="Times New Roman"/>
          <w:b w:val="0"/>
          <w:bCs w:val="0"/>
          <w:strike w:val="0"/>
          <w:dstrike w:val="0"/>
          <w:color w:val="auto"/>
          <w:sz w:val="32"/>
          <w:szCs w:val="32"/>
          <w:lang w:val="en-US" w:eastAsia="zh-CN"/>
        </w:rPr>
      </w:pPr>
      <w:r>
        <w:rPr>
          <w:rFonts w:hint="eastAsia" w:ascii="宋体" w:hAnsi="宋体" w:eastAsia="方正仿宋_GBK" w:cs="Times New Roman"/>
          <w:b w:val="0"/>
          <w:bCs w:val="0"/>
          <w:strike w:val="0"/>
          <w:dstrike w:val="0"/>
          <w:color w:val="auto"/>
          <w:sz w:val="32"/>
          <w:szCs w:val="32"/>
          <w:lang w:val="en-US" w:eastAsia="zh-CN"/>
        </w:rPr>
        <w:t>企业法人、个体工商户、自然人</w:t>
      </w:r>
    </w:p>
    <w:p w14:paraId="2A45547F">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楷体_GBK" w:cs="方正楷体_GBK"/>
          <w:b w:val="0"/>
          <w:bCs w:val="0"/>
          <w:strike w:val="0"/>
          <w:dstrike w:val="0"/>
          <w:color w:val="auto"/>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（三）适用范围</w:t>
      </w:r>
    </w:p>
    <w:p w14:paraId="4E44010C">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仿宋_GBK" w:cs="方正仿宋_GBK"/>
          <w:b w:val="0"/>
          <w:bCs w:val="0"/>
          <w:color w:val="auto"/>
          <w:sz w:val="32"/>
          <w:szCs w:val="32"/>
          <w:lang w:eastAsia="zh-CN"/>
        </w:rPr>
      </w:pPr>
      <w:r>
        <w:rPr>
          <w:rFonts w:hint="eastAsia" w:ascii="宋体" w:hAnsi="宋体" w:eastAsia="方正仿宋_GBK" w:cs="方正仿宋_GBK"/>
          <w:b w:val="0"/>
          <w:bCs w:val="0"/>
          <w:color w:val="auto"/>
          <w:sz w:val="32"/>
          <w:szCs w:val="32"/>
        </w:rPr>
        <w:t>行政处罚信息修复</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异常经营名录信息修复</w:t>
      </w:r>
      <w:r>
        <w:rPr>
          <w:rFonts w:hint="eastAsia" w:ascii="宋体" w:hAnsi="宋体" w:eastAsia="方正仿宋_GBK" w:cs="方正仿宋_GBK"/>
          <w:b w:val="0"/>
          <w:bCs w:val="0"/>
          <w:color w:val="auto"/>
          <w:sz w:val="32"/>
          <w:szCs w:val="32"/>
          <w:lang w:eastAsia="zh-CN"/>
        </w:rPr>
        <w:t>、</w:t>
      </w:r>
      <w:r>
        <w:rPr>
          <w:rFonts w:hint="eastAsia" w:ascii="宋体" w:hAnsi="宋体" w:eastAsia="方正仿宋_GBK" w:cs="方正仿宋_GBK"/>
          <w:b w:val="0"/>
          <w:bCs w:val="0"/>
          <w:color w:val="auto"/>
          <w:sz w:val="32"/>
          <w:szCs w:val="32"/>
        </w:rPr>
        <w:t>严重失信主体名单信息修复</w:t>
      </w:r>
      <w:r>
        <w:rPr>
          <w:rFonts w:hint="eastAsia" w:ascii="宋体" w:hAnsi="宋体" w:eastAsia="方正仿宋_GBK" w:cs="方正仿宋_GBK"/>
          <w:b w:val="0"/>
          <w:bCs w:val="0"/>
          <w:color w:val="auto"/>
          <w:sz w:val="32"/>
          <w:szCs w:val="32"/>
          <w:lang w:eastAsia="zh-CN"/>
        </w:rPr>
        <w:t>。</w:t>
      </w:r>
    </w:p>
    <w:p w14:paraId="509396B7">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仿宋_GBK" w:cs="Times New Roman"/>
          <w:b w:val="0"/>
          <w:bCs w:val="0"/>
          <w:strike w:val="0"/>
          <w:dstrike w:val="0"/>
          <w:color w:val="auto"/>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（四）办理形式：</w:t>
      </w:r>
      <w:r>
        <w:rPr>
          <w:rFonts w:hint="eastAsia" w:ascii="宋体" w:hAnsi="宋体" w:eastAsia="方正仿宋_GBK" w:cs="Times New Roman"/>
          <w:b w:val="0"/>
          <w:bCs w:val="0"/>
          <w:strike w:val="0"/>
          <w:dstrike w:val="0"/>
          <w:color w:val="auto"/>
          <w:sz w:val="32"/>
          <w:szCs w:val="32"/>
          <w:lang w:val="en-US" w:eastAsia="zh-CN"/>
        </w:rPr>
        <w:t>网上办理、窗口受理</w:t>
      </w:r>
    </w:p>
    <w:p w14:paraId="14890128">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default" w:ascii="宋体" w:hAnsi="宋体" w:eastAsia="宋体" w:cs="Times New Roman"/>
          <w:b/>
          <w:bCs/>
          <w:color w:val="auto"/>
          <w:sz w:val="24"/>
          <w:lang w:val="en-US" w:eastAsia="zh-CN"/>
        </w:rPr>
      </w:pPr>
      <w:r>
        <w:rPr>
          <w:rFonts w:hint="eastAsia" w:ascii="宋体" w:hAnsi="宋体" w:eastAsia="方正楷体_GBK" w:cs="方正楷体_GBK"/>
          <w:b w:val="0"/>
          <w:bCs w:val="0"/>
          <w:strike w:val="0"/>
          <w:dstrike w:val="0"/>
          <w:color w:val="auto"/>
          <w:sz w:val="32"/>
          <w:szCs w:val="32"/>
          <w:lang w:val="en-US" w:eastAsia="zh-CN"/>
        </w:rPr>
        <w:t>（五）法定办结时限：</w:t>
      </w:r>
      <w:r>
        <w:rPr>
          <w:rFonts w:hint="eastAsia" w:ascii="宋体" w:hAnsi="宋体" w:eastAsia="方正仿宋_GBK" w:cs="方正仿宋_GBK"/>
          <w:b w:val="0"/>
          <w:bCs w:val="0"/>
          <w:strike w:val="0"/>
          <w:dstrike w:val="0"/>
          <w:color w:val="auto"/>
          <w:sz w:val="32"/>
          <w:szCs w:val="32"/>
          <w:lang w:val="en-US" w:eastAsia="zh-CN"/>
        </w:rPr>
        <w:t>无</w:t>
      </w:r>
    </w:p>
    <w:p w14:paraId="0968EE48">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default" w:ascii="宋体" w:hAnsi="宋体" w:eastAsia="方正仿宋_GBK" w:cs="Times New Roman"/>
          <w:b w:val="0"/>
          <w:bCs w:val="0"/>
          <w:strike w:val="0"/>
          <w:dstrike w:val="0"/>
          <w:color w:val="auto"/>
          <w:w w:val="95"/>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（六）</w:t>
      </w:r>
      <w:r>
        <w:rPr>
          <w:rFonts w:hint="eastAsia" w:ascii="宋体" w:hAnsi="宋体" w:eastAsia="方正楷体_GBK" w:cs="方正楷体_GBK"/>
          <w:b w:val="0"/>
          <w:bCs w:val="0"/>
          <w:strike w:val="0"/>
          <w:dstrike w:val="0"/>
          <w:color w:val="auto"/>
          <w:w w:val="95"/>
          <w:sz w:val="32"/>
          <w:szCs w:val="32"/>
          <w:lang w:val="en-US" w:eastAsia="zh-CN"/>
        </w:rPr>
        <w:t>承诺审批（办结）时限：</w:t>
      </w:r>
      <w:r>
        <w:rPr>
          <w:rFonts w:hint="eastAsia" w:ascii="宋体" w:hAnsi="宋体" w:eastAsia="方正仿宋_GBK" w:cs="Times New Roman"/>
          <w:b w:val="0"/>
          <w:bCs w:val="0"/>
          <w:strike w:val="0"/>
          <w:dstrike w:val="0"/>
          <w:color w:val="auto"/>
          <w:w w:val="95"/>
          <w:sz w:val="32"/>
          <w:szCs w:val="32"/>
          <w:lang w:val="en-US" w:eastAsia="zh-CN"/>
        </w:rPr>
        <w:t>详见附件</w:t>
      </w:r>
      <w:r>
        <w:rPr>
          <w:rFonts w:hint="eastAsia" w:ascii="宋体" w:hAnsi="宋体" w:eastAsia="宋体" w:cs="宋体"/>
          <w:b w:val="0"/>
          <w:bCs w:val="0"/>
          <w:strike w:val="0"/>
          <w:dstrike w:val="0"/>
          <w:color w:val="auto"/>
          <w:w w:val="95"/>
          <w:sz w:val="32"/>
          <w:szCs w:val="32"/>
          <w:lang w:val="en-US" w:eastAsia="zh-CN"/>
        </w:rPr>
        <w:t>4</w:t>
      </w:r>
    </w:p>
    <w:p w14:paraId="24760DCA">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仿宋_GBK" w:cs="Times New Roman"/>
          <w:b w:val="0"/>
          <w:bCs w:val="0"/>
          <w:strike w:val="0"/>
          <w:dstrike w:val="0"/>
          <w:color w:val="auto"/>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（七）审批（服务）层级：</w:t>
      </w:r>
      <w:r>
        <w:rPr>
          <w:rFonts w:hint="eastAsia" w:ascii="宋体" w:hAnsi="宋体" w:eastAsia="方正仿宋_GBK" w:cs="Times New Roman"/>
          <w:b w:val="0"/>
          <w:bCs w:val="0"/>
          <w:strike w:val="0"/>
          <w:dstrike w:val="0"/>
          <w:color w:val="auto"/>
          <w:sz w:val="32"/>
          <w:szCs w:val="32"/>
          <w:lang w:val="en-US" w:eastAsia="zh-CN"/>
        </w:rPr>
        <w:t>县级及以上</w:t>
      </w:r>
    </w:p>
    <w:p w14:paraId="6E31FE9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宋体" w:hAnsi="宋体" w:eastAsia="方正仿宋_GBK"/>
          <w:color w:val="auto"/>
          <w:sz w:val="24"/>
        </w:rPr>
      </w:pPr>
      <w:r>
        <w:rPr>
          <w:rFonts w:hint="eastAsia" w:ascii="宋体" w:hAnsi="宋体" w:eastAsia="方正楷体_GBK" w:cs="方正楷体_GBK"/>
          <w:b w:val="0"/>
          <w:bCs w:val="0"/>
          <w:strike w:val="0"/>
          <w:dstrike w:val="0"/>
          <w:color w:val="auto"/>
          <w:sz w:val="32"/>
          <w:szCs w:val="32"/>
          <w:lang w:val="en-US" w:eastAsia="zh-CN"/>
        </w:rPr>
        <w:t>（八）是否收费：</w:t>
      </w:r>
      <w:r>
        <w:rPr>
          <w:rFonts w:hint="eastAsia" w:ascii="宋体" w:hAnsi="宋体" w:eastAsia="方正仿宋_GBK" w:cs="Times New Roman"/>
          <w:b w:val="0"/>
          <w:bCs w:val="0"/>
          <w:strike w:val="0"/>
          <w:dstrike w:val="0"/>
          <w:color w:val="auto"/>
          <w:sz w:val="32"/>
          <w:szCs w:val="32"/>
          <w:lang w:val="en-US" w:eastAsia="zh-CN"/>
        </w:rPr>
        <w:t>否</w:t>
      </w:r>
    </w:p>
    <w:p w14:paraId="6473A2D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宋体" w:hAnsi="宋体" w:eastAsia="方正仿宋_GBK"/>
          <w:color w:val="auto"/>
          <w:sz w:val="24"/>
        </w:rPr>
      </w:pPr>
      <w:r>
        <w:rPr>
          <w:rFonts w:hint="eastAsia" w:ascii="宋体" w:hAnsi="宋体" w:eastAsia="方正楷体_GBK" w:cs="方正楷体_GBK"/>
          <w:b w:val="0"/>
          <w:bCs w:val="0"/>
          <w:strike w:val="0"/>
          <w:dstrike w:val="0"/>
          <w:color w:val="auto"/>
          <w:sz w:val="32"/>
          <w:szCs w:val="32"/>
          <w:lang w:val="en-US" w:eastAsia="zh-CN"/>
        </w:rPr>
        <w:t>（九）中介服务事项名称：</w:t>
      </w:r>
      <w:r>
        <w:rPr>
          <w:rFonts w:hint="eastAsia" w:ascii="宋体" w:hAnsi="宋体" w:eastAsia="方正仿宋_GBK" w:cs="Times New Roman"/>
          <w:b w:val="0"/>
          <w:bCs w:val="0"/>
          <w:strike w:val="0"/>
          <w:dstrike w:val="0"/>
          <w:color w:val="auto"/>
          <w:sz w:val="32"/>
          <w:szCs w:val="32"/>
          <w:lang w:val="en-US" w:eastAsia="zh-CN"/>
        </w:rPr>
        <w:t>无</w:t>
      </w:r>
    </w:p>
    <w:p w14:paraId="5745756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宋体" w:hAnsi="宋体" w:eastAsia="方正仿宋_GBK"/>
          <w:color w:val="auto"/>
          <w:sz w:val="24"/>
        </w:rPr>
      </w:pPr>
      <w:r>
        <w:rPr>
          <w:rFonts w:hint="eastAsia" w:ascii="宋体" w:hAnsi="宋体" w:eastAsia="方正楷体_GBK" w:cs="方正楷体_GBK"/>
          <w:b w:val="0"/>
          <w:bCs w:val="0"/>
          <w:strike w:val="0"/>
          <w:dstrike w:val="0"/>
          <w:color w:val="auto"/>
          <w:sz w:val="32"/>
          <w:szCs w:val="32"/>
          <w:lang w:val="en-US" w:eastAsia="zh-CN"/>
        </w:rPr>
        <w:t>（十）是否需要勘验、组织听证、专家评审、检测：</w:t>
      </w:r>
      <w:r>
        <w:rPr>
          <w:rFonts w:hint="eastAsia" w:ascii="宋体" w:hAnsi="宋体" w:eastAsia="方正仿宋_GBK" w:cs="Times New Roman"/>
          <w:b w:val="0"/>
          <w:bCs w:val="0"/>
          <w:strike w:val="0"/>
          <w:dstrike w:val="0"/>
          <w:color w:val="auto"/>
          <w:sz w:val="32"/>
          <w:szCs w:val="32"/>
          <w:lang w:val="en-US" w:eastAsia="zh-CN"/>
        </w:rPr>
        <w:t>否</w:t>
      </w:r>
    </w:p>
    <w:p w14:paraId="30C4DD0C">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default" w:ascii="宋体" w:hAnsi="宋体" w:eastAsia="方正黑体_GBK" w:cs="Times New Roman"/>
          <w:i w:val="0"/>
          <w:iCs w:val="0"/>
          <w:color w:val="auto"/>
          <w:spacing w:val="-17"/>
          <w:w w:val="95"/>
          <w:kern w:val="0"/>
          <w:sz w:val="24"/>
          <w:szCs w:val="24"/>
          <w:u w:val="none"/>
          <w:lang w:val="en-US" w:eastAsia="zh-CN" w:bidi="ar"/>
        </w:rPr>
      </w:pPr>
      <w:r>
        <w:rPr>
          <w:rFonts w:hint="eastAsia" w:ascii="宋体" w:hAnsi="宋体" w:eastAsia="方正楷体_GBK" w:cs="方正楷体_GBK"/>
          <w:b w:val="0"/>
          <w:bCs w:val="0"/>
          <w:strike w:val="0"/>
          <w:dstrike w:val="0"/>
          <w:color w:val="auto"/>
          <w:sz w:val="32"/>
          <w:szCs w:val="32"/>
          <w:lang w:val="en-US" w:eastAsia="zh-CN"/>
        </w:rPr>
        <w:t>（十一）</w:t>
      </w:r>
      <w:r>
        <w:rPr>
          <w:rFonts w:hint="eastAsia" w:ascii="宋体" w:hAnsi="宋体" w:eastAsia="方正楷体_GBK" w:cs="方正楷体_GBK"/>
          <w:b w:val="0"/>
          <w:bCs w:val="0"/>
          <w:strike w:val="0"/>
          <w:dstrike w:val="0"/>
          <w:color w:val="auto"/>
          <w:w w:val="93"/>
          <w:sz w:val="32"/>
          <w:szCs w:val="32"/>
          <w:lang w:val="en-US" w:eastAsia="zh-CN"/>
        </w:rPr>
        <w:t>审批机关是否委托服务机构开展技术性服务（名称）：</w:t>
      </w:r>
      <w:r>
        <w:rPr>
          <w:rFonts w:hint="eastAsia" w:ascii="宋体" w:hAnsi="宋体" w:eastAsia="方正仿宋_GBK" w:cs="Times New Roman"/>
          <w:b w:val="0"/>
          <w:bCs w:val="0"/>
          <w:strike w:val="0"/>
          <w:dstrike w:val="0"/>
          <w:color w:val="auto"/>
          <w:w w:val="93"/>
          <w:sz w:val="32"/>
          <w:szCs w:val="32"/>
          <w:lang w:val="en-US" w:eastAsia="zh-CN"/>
        </w:rPr>
        <w:t>否</w:t>
      </w:r>
    </w:p>
    <w:p w14:paraId="28FA0FE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宋体" w:hAnsi="宋体" w:eastAsia="方正仿宋_GBK"/>
          <w:color w:val="auto"/>
          <w:sz w:val="24"/>
        </w:rPr>
      </w:pPr>
      <w:r>
        <w:rPr>
          <w:rFonts w:hint="eastAsia" w:ascii="宋体" w:hAnsi="宋体" w:eastAsia="方正楷体_GBK" w:cs="方正楷体_GBK"/>
          <w:b w:val="0"/>
          <w:bCs w:val="0"/>
          <w:strike w:val="0"/>
          <w:dstrike w:val="0"/>
          <w:color w:val="auto"/>
          <w:sz w:val="32"/>
          <w:szCs w:val="32"/>
          <w:lang w:val="en-US" w:eastAsia="zh-CN"/>
        </w:rPr>
        <w:t>（十二）是否实行告知承诺办理：</w:t>
      </w:r>
      <w:r>
        <w:rPr>
          <w:rFonts w:hint="eastAsia" w:ascii="宋体" w:hAnsi="宋体" w:eastAsia="方正仿宋_GBK" w:cs="方正仿宋_GBK"/>
          <w:b w:val="0"/>
          <w:bCs w:val="0"/>
          <w:color w:val="auto"/>
          <w:sz w:val="32"/>
          <w:szCs w:val="32"/>
          <w:lang w:val="en-US" w:eastAsia="zh-CN"/>
        </w:rPr>
        <w:t>是</w:t>
      </w:r>
    </w:p>
    <w:p w14:paraId="1CEC867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宋体" w:hAnsi="宋体" w:eastAsia="方正仿宋_GBK"/>
          <w:color w:val="auto"/>
          <w:sz w:val="24"/>
        </w:rPr>
      </w:pPr>
      <w:r>
        <w:rPr>
          <w:rFonts w:hint="eastAsia" w:ascii="宋体" w:hAnsi="宋体" w:eastAsia="方正楷体_GBK" w:cs="方正楷体_GBK"/>
          <w:b w:val="0"/>
          <w:bCs w:val="0"/>
          <w:strike w:val="0"/>
          <w:dstrike w:val="0"/>
          <w:color w:val="auto"/>
          <w:sz w:val="32"/>
          <w:szCs w:val="32"/>
          <w:lang w:val="en-US" w:eastAsia="zh-CN"/>
        </w:rPr>
        <w:t>（十三）是否实行容缺办理：</w:t>
      </w:r>
      <w:r>
        <w:rPr>
          <w:rFonts w:hint="eastAsia" w:ascii="宋体" w:hAnsi="宋体" w:eastAsia="方正仿宋_GBK" w:cs="方正仿宋_GBK"/>
          <w:b w:val="0"/>
          <w:bCs w:val="0"/>
          <w:color w:val="auto"/>
          <w:sz w:val="32"/>
          <w:szCs w:val="32"/>
          <w:lang w:val="en-US" w:eastAsia="zh-CN"/>
        </w:rPr>
        <w:t>是</w:t>
      </w:r>
    </w:p>
    <w:p w14:paraId="03755843">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楷体_GBK" w:cs="方正楷体_GBK"/>
          <w:b w:val="0"/>
          <w:bCs w:val="0"/>
          <w:strike w:val="0"/>
          <w:dstrike w:val="0"/>
          <w:color w:val="auto"/>
          <w:w w:val="95"/>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（十四）</w:t>
      </w:r>
      <w:r>
        <w:rPr>
          <w:rFonts w:hint="eastAsia" w:ascii="宋体" w:hAnsi="宋体" w:eastAsia="方正楷体_GBK" w:cs="方正楷体_GBK"/>
          <w:b w:val="0"/>
          <w:bCs w:val="0"/>
          <w:strike w:val="0"/>
          <w:dstrike w:val="0"/>
          <w:color w:val="auto"/>
          <w:w w:val="95"/>
          <w:sz w:val="32"/>
          <w:szCs w:val="32"/>
          <w:lang w:val="en-US" w:eastAsia="zh-CN"/>
        </w:rPr>
        <w:t>办理时间：</w:t>
      </w:r>
    </w:p>
    <w:p w14:paraId="33D28504">
      <w:pPr>
        <w:keepNext w:val="0"/>
        <w:keepLines w:val="0"/>
        <w:pageBreakBefore w:val="0"/>
        <w:widowControl w:val="0"/>
        <w:kinsoku/>
        <w:wordWrap/>
        <w:overflowPunct w:val="0"/>
        <w:topLinePunct w:val="0"/>
        <w:autoSpaceDE/>
        <w:autoSpaceDN/>
        <w:bidi w:val="0"/>
        <w:adjustRightInd/>
        <w:snapToGrid/>
        <w:spacing w:line="578" w:lineRule="exact"/>
        <w:ind w:firstLine="608" w:firstLineChars="200"/>
        <w:textAlignment w:val="auto"/>
        <w:rPr>
          <w:rFonts w:hint="eastAsia" w:ascii="宋体" w:hAnsi="宋体" w:eastAsia="方正仿宋_GBK" w:cs="Times New Roman"/>
          <w:b w:val="0"/>
          <w:bCs w:val="0"/>
          <w:strike w:val="0"/>
          <w:dstrike w:val="0"/>
          <w:color w:val="auto"/>
          <w:w w:val="95"/>
          <w:sz w:val="32"/>
          <w:szCs w:val="32"/>
          <w:lang w:val="en-US" w:eastAsia="zh-CN"/>
        </w:rPr>
      </w:pPr>
      <w:r>
        <w:rPr>
          <w:rFonts w:hint="eastAsia" w:ascii="宋体" w:hAnsi="宋体" w:eastAsia="方正仿宋_GBK" w:cs="Times New Roman"/>
          <w:b w:val="0"/>
          <w:bCs w:val="0"/>
          <w:strike w:val="0"/>
          <w:dstrike w:val="0"/>
          <w:color w:val="auto"/>
          <w:w w:val="95"/>
          <w:sz w:val="32"/>
          <w:szCs w:val="32"/>
          <w:lang w:val="en-US" w:eastAsia="zh-CN"/>
        </w:rPr>
        <w:t>线上平台办理：24小时均可办理</w:t>
      </w:r>
    </w:p>
    <w:p w14:paraId="4E98EE1B">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08" w:firstLineChars="200"/>
        <w:textAlignment w:val="auto"/>
        <w:outlineLvl w:val="1"/>
        <w:rPr>
          <w:rFonts w:hint="eastAsia" w:ascii="宋体" w:hAnsi="宋体" w:eastAsia="方正仿宋_GBK" w:cs="Times New Roman"/>
          <w:b w:val="0"/>
          <w:bCs w:val="0"/>
          <w:color w:val="auto"/>
          <w:kern w:val="0"/>
          <w:sz w:val="28"/>
          <w:szCs w:val="28"/>
          <w:lang w:val="en-US" w:eastAsia="zh-CN" w:bidi="ar-SA"/>
        </w:rPr>
      </w:pPr>
      <w:r>
        <w:rPr>
          <w:rFonts w:hint="eastAsia" w:ascii="宋体" w:hAnsi="宋体" w:eastAsia="方正仿宋_GBK" w:cs="Times New Roman"/>
          <w:b w:val="0"/>
          <w:bCs w:val="0"/>
          <w:strike w:val="0"/>
          <w:dstrike w:val="0"/>
          <w:color w:val="auto"/>
          <w:w w:val="95"/>
          <w:sz w:val="32"/>
          <w:szCs w:val="32"/>
          <w:lang w:val="en-US" w:eastAsia="zh-CN"/>
        </w:rPr>
        <w:t>线下窗口办理：工作日</w:t>
      </w:r>
    </w:p>
    <w:p w14:paraId="3FAD5722">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楷体_GBK" w:cs="方正楷体_GBK"/>
          <w:b w:val="0"/>
          <w:bCs w:val="0"/>
          <w:strike w:val="0"/>
          <w:dstrike w:val="0"/>
          <w:color w:val="auto"/>
          <w:sz w:val="32"/>
          <w:szCs w:val="32"/>
          <w:lang w:val="en-US" w:eastAsia="zh-CN"/>
        </w:rPr>
      </w:pPr>
      <w:r>
        <w:rPr>
          <w:rFonts w:hint="eastAsia" w:ascii="宋体" w:hAnsi="宋体" w:eastAsia="方正楷体_GBK" w:cs="方正楷体_GBK"/>
          <w:b w:val="0"/>
          <w:bCs w:val="0"/>
          <w:strike w:val="0"/>
          <w:dstrike w:val="0"/>
          <w:color w:val="auto"/>
          <w:sz w:val="32"/>
          <w:szCs w:val="32"/>
          <w:lang w:val="en-US" w:eastAsia="zh-CN"/>
        </w:rPr>
        <w:t>（十五）办理地址：</w:t>
      </w:r>
    </w:p>
    <w:p w14:paraId="00795344">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仿宋_GBK" w:cs="Times New Roman"/>
          <w:b w:val="0"/>
          <w:bCs w:val="0"/>
          <w:strike w:val="0"/>
          <w:dstrike w:val="0"/>
          <w:color w:val="auto"/>
          <w:sz w:val="32"/>
          <w:szCs w:val="32"/>
          <w:lang w:val="en-US" w:eastAsia="zh-CN"/>
        </w:rPr>
      </w:pPr>
      <w:r>
        <w:rPr>
          <w:rFonts w:hint="default" w:ascii="宋体" w:hAnsi="宋体" w:eastAsia="方正仿宋_GBK" w:cs="Times New Roman"/>
          <w:b w:val="0"/>
          <w:bCs w:val="0"/>
          <w:strike w:val="0"/>
          <w:dstrike w:val="0"/>
          <w:color w:val="auto"/>
          <w:sz w:val="32"/>
          <w:szCs w:val="32"/>
          <w:lang w:val="en-US" w:eastAsia="zh-CN"/>
        </w:rPr>
        <w:t>线上平台办理</w:t>
      </w:r>
      <w:r>
        <w:rPr>
          <w:rFonts w:hint="eastAsia" w:ascii="宋体" w:hAnsi="宋体" w:eastAsia="方正仿宋_GBK" w:cs="Times New Roman"/>
          <w:b w:val="0"/>
          <w:bCs w:val="0"/>
          <w:strike w:val="0"/>
          <w:dstrike w:val="0"/>
          <w:color w:val="auto"/>
          <w:sz w:val="32"/>
          <w:szCs w:val="32"/>
          <w:lang w:val="en-US" w:eastAsia="zh-CN"/>
        </w:rPr>
        <w:t>：（云南政务服务网专窗网址）</w:t>
      </w:r>
    </w:p>
    <w:p w14:paraId="3E0541CA">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ascii="宋体" w:hAnsi="宋体" w:eastAsia="方正仿宋_GBK"/>
          <w:color w:val="auto"/>
          <w:sz w:val="24"/>
        </w:rPr>
      </w:pPr>
      <w:r>
        <w:rPr>
          <w:rFonts w:hint="eastAsia" w:ascii="宋体" w:hAnsi="宋体" w:eastAsia="方正仿宋_GBK" w:cs="Times New Roman"/>
          <w:b w:val="0"/>
          <w:bCs w:val="0"/>
          <w:strike w:val="0"/>
          <w:dstrike w:val="0"/>
          <w:color w:val="auto"/>
          <w:sz w:val="32"/>
          <w:szCs w:val="32"/>
          <w:lang w:val="en-US" w:eastAsia="zh-CN"/>
        </w:rPr>
        <w:t>线下办理地址：各</w:t>
      </w:r>
      <w:r>
        <w:rPr>
          <w:rFonts w:hint="eastAsia" w:ascii="宋体" w:hAnsi="宋体" w:eastAsia="方正仿宋_GBK" w:cs="方正仿宋_GBK"/>
          <w:b w:val="0"/>
          <w:bCs/>
          <w:i w:val="0"/>
          <w:caps w:val="0"/>
          <w:color w:val="auto"/>
          <w:spacing w:val="0"/>
          <w:sz w:val="32"/>
          <w:szCs w:val="32"/>
          <w:shd w:val="clear" w:color="auto" w:fill="FFFFFF"/>
          <w:lang w:eastAsia="zh-CN"/>
        </w:rPr>
        <w:t>认定单位</w:t>
      </w:r>
      <w:r>
        <w:rPr>
          <w:rFonts w:hint="eastAsia" w:ascii="宋体" w:hAnsi="宋体" w:eastAsia="方正仿宋_GBK" w:cs="Times New Roman"/>
          <w:b w:val="0"/>
          <w:bCs w:val="0"/>
          <w:strike w:val="0"/>
          <w:dstrike w:val="0"/>
          <w:color w:val="auto"/>
          <w:sz w:val="32"/>
          <w:szCs w:val="32"/>
          <w:lang w:val="en-US" w:eastAsia="zh-CN"/>
        </w:rPr>
        <w:t>或各地政务服务大厅</w:t>
      </w:r>
    </w:p>
    <w:p w14:paraId="1E691A6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宋体" w:hAnsi="宋体" w:eastAsia="方正黑体_GBK" w:cs="方正黑体_GBK"/>
          <w:b w:val="0"/>
          <w:bCs w:val="0"/>
          <w:strike w:val="0"/>
          <w:dstrike w:val="0"/>
          <w:color w:val="auto"/>
          <w:kern w:val="0"/>
          <w:sz w:val="32"/>
          <w:szCs w:val="32"/>
          <w:lang w:val="en-US" w:eastAsia="zh-CN" w:bidi="ar"/>
        </w:rPr>
      </w:pPr>
      <w:r>
        <w:rPr>
          <w:rFonts w:hint="eastAsia" w:ascii="宋体" w:hAnsi="宋体" w:eastAsia="方正黑体_GBK" w:cs="方正黑体_GBK"/>
          <w:b w:val="0"/>
          <w:bCs w:val="0"/>
          <w:strike w:val="0"/>
          <w:dstrike w:val="0"/>
          <w:color w:val="auto"/>
          <w:kern w:val="0"/>
          <w:sz w:val="32"/>
          <w:szCs w:val="32"/>
          <w:lang w:val="en-US" w:eastAsia="zh-CN" w:bidi="ar"/>
        </w:rPr>
        <w:t>二、设定依据</w:t>
      </w:r>
    </w:p>
    <w:p w14:paraId="464027D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eastAsia" w:ascii="宋体" w:hAnsi="宋体" w:eastAsia="方正仿宋_GBK" w:cs="方正仿宋_GBK"/>
          <w:b w:val="0"/>
          <w:bCs w:val="0"/>
          <w:color w:val="auto"/>
          <w:kern w:val="0"/>
          <w:sz w:val="32"/>
          <w:szCs w:val="32"/>
          <w:lang w:val="en-US" w:eastAsia="zh-CN" w:bidi="ar"/>
        </w:rPr>
      </w:pPr>
      <w:r>
        <w:rPr>
          <w:rFonts w:hint="eastAsia" w:ascii="宋体" w:hAnsi="宋体" w:eastAsia="方正仿宋_GBK" w:cs="方正仿宋_GBK"/>
          <w:b w:val="0"/>
          <w:bCs w:val="0"/>
          <w:strike w:val="0"/>
          <w:dstrike w:val="0"/>
          <w:color w:val="auto"/>
          <w:sz w:val="32"/>
          <w:szCs w:val="32"/>
          <w:lang w:val="en-US" w:eastAsia="zh-CN"/>
        </w:rPr>
        <w:t>（一）</w:t>
      </w:r>
      <w:r>
        <w:rPr>
          <w:rFonts w:hint="default" w:ascii="宋体" w:hAnsi="宋体" w:eastAsia="方正仿宋_GBK" w:cs="Times New Roman"/>
          <w:b w:val="0"/>
          <w:bCs w:val="0"/>
          <w:color w:val="auto"/>
          <w:kern w:val="0"/>
          <w:sz w:val="32"/>
          <w:szCs w:val="32"/>
          <w:lang w:val="en-US" w:eastAsia="zh-CN" w:bidi="ar"/>
        </w:rPr>
        <w:t>《企业信息公示暂行条例》</w:t>
      </w:r>
    </w:p>
    <w:p w14:paraId="0977844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宋体" w:hAnsi="宋体" w:eastAsia="方正仿宋_GBK" w:cs="Times New Roman"/>
          <w:b w:val="0"/>
          <w:bCs w:val="0"/>
          <w:color w:val="auto"/>
          <w:kern w:val="0"/>
          <w:sz w:val="32"/>
          <w:szCs w:val="32"/>
          <w:lang w:val="en-US" w:eastAsia="zh-CN" w:bidi="ar"/>
        </w:rPr>
      </w:pPr>
      <w:r>
        <w:rPr>
          <w:rFonts w:hint="eastAsia" w:ascii="宋体" w:hAnsi="宋体" w:eastAsia="方正仿宋_GBK" w:cs="方正仿宋_GBK"/>
          <w:b w:val="0"/>
          <w:bCs w:val="0"/>
          <w:strike w:val="0"/>
          <w:dstrike w:val="0"/>
          <w:color w:val="auto"/>
          <w:sz w:val="32"/>
          <w:szCs w:val="32"/>
          <w:lang w:val="en-US" w:eastAsia="zh-CN"/>
        </w:rPr>
        <w:t>（二）</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color w:val="auto"/>
          <w:sz w:val="32"/>
          <w:szCs w:val="32"/>
          <w:lang w:val="en-US" w:eastAsia="zh-CN"/>
        </w:rPr>
        <w:t>信用修复管理办法</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p>
    <w:p w14:paraId="7389384B">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val="0"/>
          <w:strike w:val="0"/>
          <w:dstrike w:val="0"/>
          <w:color w:val="auto"/>
          <w:sz w:val="32"/>
          <w:szCs w:val="32"/>
          <w:lang w:val="en-US" w:eastAsia="zh-CN"/>
        </w:rPr>
        <w:t>（三）</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《拖欠农民工工资失信联合惩戒对象名单管理暂行办法》</w:t>
      </w:r>
    </w:p>
    <w:p w14:paraId="2DC6DBA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val="0"/>
          <w:strike w:val="0"/>
          <w:dstrike w:val="0"/>
          <w:color w:val="auto"/>
          <w:sz w:val="32"/>
          <w:szCs w:val="32"/>
          <w:lang w:val="en-US" w:eastAsia="zh-CN"/>
        </w:rPr>
        <w:t>（四）</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《安全生产严重失信主体名单管理办法》（应急管理部令第</w:t>
      </w:r>
      <w:r>
        <w:rPr>
          <w:rFonts w:hint="eastAsia" w:ascii="宋体" w:hAnsi="宋体" w:eastAsia="宋体" w:cs="宋体"/>
          <w:b w:val="0"/>
          <w:bCs/>
          <w:i w:val="0"/>
          <w:caps w:val="0"/>
          <w:color w:val="auto"/>
          <w:spacing w:val="0"/>
          <w:kern w:val="0"/>
          <w:sz w:val="32"/>
          <w:szCs w:val="32"/>
          <w:shd w:val="clear" w:color="auto" w:fill="FFFFFF"/>
          <w:lang w:val="en-US" w:eastAsia="zh-CN" w:bidi="ar"/>
        </w:rPr>
        <w:t>11</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号）</w:t>
      </w:r>
    </w:p>
    <w:p w14:paraId="6412E41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val="0"/>
          <w:strike w:val="0"/>
          <w:dstrike w:val="0"/>
          <w:color w:val="auto"/>
          <w:sz w:val="32"/>
          <w:szCs w:val="32"/>
          <w:lang w:val="en-US" w:eastAsia="zh-CN"/>
        </w:rPr>
        <w:t>（五）</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《市场监督管理信用修复管理办法》（国家市场监督管理总局令第</w:t>
      </w:r>
      <w:r>
        <w:rPr>
          <w:rFonts w:hint="eastAsia" w:ascii="宋体" w:hAnsi="宋体" w:eastAsia="宋体" w:cs="宋体"/>
          <w:b w:val="0"/>
          <w:bCs/>
          <w:i w:val="0"/>
          <w:caps w:val="0"/>
          <w:color w:val="auto"/>
          <w:spacing w:val="0"/>
          <w:kern w:val="0"/>
          <w:sz w:val="32"/>
          <w:szCs w:val="32"/>
          <w:shd w:val="clear" w:color="auto" w:fill="FFFFFF"/>
          <w:lang w:val="en-US" w:eastAsia="zh-CN" w:bidi="ar"/>
        </w:rPr>
        <w:t>107</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号）</w:t>
      </w:r>
    </w:p>
    <w:p w14:paraId="4BA51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val="0"/>
          <w:strike w:val="0"/>
          <w:dstrike w:val="0"/>
          <w:color w:val="auto"/>
          <w:sz w:val="32"/>
          <w:szCs w:val="32"/>
          <w:lang w:val="en-US" w:eastAsia="zh-CN"/>
        </w:rPr>
        <w:t>（六）</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《统计严重失信企业信用管理办法》（国家统计局令第</w:t>
      </w:r>
      <w:r>
        <w:rPr>
          <w:rFonts w:hint="eastAsia" w:ascii="宋体" w:hAnsi="宋体" w:eastAsia="宋体" w:cs="宋体"/>
          <w:b w:val="0"/>
          <w:bCs/>
          <w:i w:val="0"/>
          <w:caps w:val="0"/>
          <w:color w:val="auto"/>
          <w:spacing w:val="0"/>
          <w:kern w:val="0"/>
          <w:sz w:val="32"/>
          <w:szCs w:val="32"/>
          <w:shd w:val="clear" w:color="auto" w:fill="FFFFFF"/>
          <w:lang w:val="en-US" w:eastAsia="zh-CN" w:bidi="ar"/>
        </w:rPr>
        <w:t>35</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号）</w:t>
      </w:r>
    </w:p>
    <w:p w14:paraId="6ED2451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val="0"/>
          <w:strike w:val="0"/>
          <w:dstrike w:val="0"/>
          <w:color w:val="auto"/>
          <w:sz w:val="32"/>
          <w:szCs w:val="32"/>
          <w:lang w:val="en-US" w:eastAsia="zh-CN"/>
        </w:rPr>
        <w:t>（七）</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《重大税收违法失信主体信息公布管理办法》（国家税务</w:t>
      </w:r>
      <w:r>
        <w:rPr>
          <w:rFonts w:hint="eastAsia" w:ascii="宋体" w:hAnsi="宋体" w:eastAsia="方正仿宋_GBK" w:cs="方正仿宋_GBK"/>
          <w:b w:val="0"/>
          <w:bCs/>
          <w:i w:val="0"/>
          <w:caps w:val="0"/>
          <w:color w:val="auto"/>
          <w:spacing w:val="0"/>
          <w:kern w:val="0"/>
          <w:sz w:val="32"/>
          <w:szCs w:val="32"/>
          <w:shd w:val="clear" w:color="auto" w:fill="FFFFFF"/>
          <w:lang w:val="en-US" w:eastAsia="zh" w:bidi="ar"/>
        </w:rPr>
        <w:t>总</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局令第</w:t>
      </w:r>
      <w:r>
        <w:rPr>
          <w:rFonts w:hint="eastAsia" w:ascii="宋体" w:hAnsi="宋体" w:eastAsia="宋体" w:cs="宋体"/>
          <w:b w:val="0"/>
          <w:bCs/>
          <w:i w:val="0"/>
          <w:caps w:val="0"/>
          <w:color w:val="auto"/>
          <w:spacing w:val="0"/>
          <w:kern w:val="0"/>
          <w:sz w:val="32"/>
          <w:szCs w:val="32"/>
          <w:shd w:val="clear" w:color="auto" w:fill="FFFFFF"/>
          <w:lang w:val="en-US" w:eastAsia="zh-CN" w:bidi="ar"/>
        </w:rPr>
        <w:t>54</w:t>
      </w:r>
      <w:r>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t>号）</w:t>
      </w:r>
    </w:p>
    <w:p w14:paraId="583D694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val="0"/>
        <w:topLinePunct w:val="0"/>
        <w:autoSpaceDE/>
        <w:autoSpaceDN/>
        <w:bidi w:val="0"/>
        <w:adjustRightInd/>
        <w:snapToGrid/>
        <w:spacing w:before="0" w:beforeAutospacing="0" w:after="0" w:afterAutospacing="0" w:line="578" w:lineRule="exact"/>
        <w:ind w:left="0" w:right="0" w:firstLine="640" w:firstLineChars="200"/>
        <w:jc w:val="both"/>
        <w:textAlignment w:val="auto"/>
        <w:rPr>
          <w:rFonts w:hint="default"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val="0"/>
          <w:strike w:val="0"/>
          <w:dstrike w:val="0"/>
          <w:color w:val="auto"/>
          <w:sz w:val="32"/>
          <w:szCs w:val="32"/>
          <w:lang w:val="en-US" w:eastAsia="zh-CN"/>
        </w:rPr>
        <w:t>（八）</w:t>
      </w:r>
      <w:r>
        <w:rPr>
          <w:rFonts w:hint="eastAsia" w:ascii="宋体" w:hAnsi="宋体" w:eastAsia="方正仿宋_GBK" w:cs="方正仿宋_GBK"/>
          <w:b w:val="0"/>
          <w:bCs w:val="0"/>
          <w:color w:val="auto"/>
          <w:kern w:val="0"/>
          <w:sz w:val="32"/>
          <w:szCs w:val="32"/>
          <w:lang w:val="en-US" w:eastAsia="zh-CN" w:bidi="ar"/>
        </w:rPr>
        <w:t>《云南省社会信用条例》</w:t>
      </w:r>
    </w:p>
    <w:p w14:paraId="24785EDB">
      <w:pPr>
        <w:keepNext w:val="0"/>
        <w:keepLines w:val="0"/>
        <w:pageBreakBefore w:val="0"/>
        <w:widowControl w:val="0"/>
        <w:numPr>
          <w:ilvl w:val="0"/>
          <w:numId w:val="0"/>
        </w:numPr>
        <w:kinsoku/>
        <w:wordWrap/>
        <w:overflowPunct w:val="0"/>
        <w:topLinePunct w:val="0"/>
        <w:autoSpaceDE/>
        <w:autoSpaceDN/>
        <w:bidi w:val="0"/>
        <w:adjustRightInd/>
        <w:snapToGrid/>
        <w:spacing w:line="578" w:lineRule="exact"/>
        <w:ind w:firstLine="640" w:firstLineChars="200"/>
        <w:textAlignment w:val="auto"/>
        <w:outlineLvl w:val="1"/>
        <w:rPr>
          <w:rFonts w:hint="eastAsia" w:ascii="宋体" w:hAnsi="宋体" w:eastAsia="方正黑体_GBK" w:cs="方正黑体_GBK"/>
          <w:b w:val="0"/>
          <w:bCs w:val="0"/>
          <w:strike w:val="0"/>
          <w:dstrike w:val="0"/>
          <w:color w:val="auto"/>
          <w:sz w:val="32"/>
          <w:szCs w:val="32"/>
          <w:lang w:val="en-US" w:eastAsia="zh-CN"/>
        </w:rPr>
      </w:pPr>
      <w:r>
        <w:rPr>
          <w:rFonts w:hint="eastAsia" w:ascii="宋体" w:hAnsi="宋体" w:eastAsia="方正黑体_GBK" w:cs="方正黑体_GBK"/>
          <w:b w:val="0"/>
          <w:bCs w:val="0"/>
          <w:strike w:val="0"/>
          <w:dstrike w:val="0"/>
          <w:color w:val="auto"/>
          <w:sz w:val="32"/>
          <w:szCs w:val="32"/>
          <w:lang w:val="en-US" w:eastAsia="zh-CN"/>
        </w:rPr>
        <w:t>三、办理条件</w:t>
      </w:r>
    </w:p>
    <w:p w14:paraId="1F0C68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宋体" w:cs="宋体"/>
          <w:b/>
          <w:bCs/>
          <w:color w:val="auto"/>
          <w:kern w:val="0"/>
          <w:sz w:val="32"/>
          <w:szCs w:val="32"/>
          <w:lang w:val="en-US" w:eastAsia="zh-CN"/>
        </w:rPr>
      </w:pPr>
      <w:r>
        <w:rPr>
          <w:rFonts w:hint="eastAsia" w:ascii="宋体" w:hAnsi="宋体" w:eastAsia="方正楷体_GBK" w:cs="方正楷体_GBK"/>
          <w:b w:val="0"/>
          <w:bCs w:val="0"/>
          <w:color w:val="auto"/>
          <w:kern w:val="0"/>
          <w:sz w:val="32"/>
          <w:szCs w:val="32"/>
          <w:lang w:val="en-US" w:eastAsia="zh-CN"/>
        </w:rPr>
        <w:t>（一）申请</w:t>
      </w:r>
      <w:r>
        <w:rPr>
          <w:rFonts w:hint="eastAsia" w:ascii="宋体" w:hAnsi="宋体" w:eastAsia="方正楷体_GBK" w:cs="方正楷体_GBK"/>
          <w:b w:val="0"/>
          <w:bCs w:val="0"/>
          <w:color w:val="auto"/>
          <w:sz w:val="32"/>
          <w:szCs w:val="32"/>
        </w:rPr>
        <w:t>行政处罚信息修复</w:t>
      </w:r>
      <w:r>
        <w:rPr>
          <w:rFonts w:hint="eastAsia" w:ascii="宋体" w:hAnsi="宋体" w:eastAsia="方正楷体_GBK" w:cs="方正楷体_GBK"/>
          <w:b w:val="0"/>
          <w:bCs w:val="0"/>
          <w:color w:val="auto"/>
          <w:sz w:val="32"/>
          <w:szCs w:val="32"/>
          <w:lang w:val="en-US" w:eastAsia="zh-CN"/>
        </w:rPr>
        <w:t>，</w:t>
      </w:r>
      <w:r>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t>应当满足以下条件：</w:t>
      </w:r>
    </w:p>
    <w:p w14:paraId="3537496D">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宋体" w:cs="宋体"/>
          <w:b w:val="0"/>
          <w:bCs/>
          <w:i w:val="0"/>
          <w:caps w:val="0"/>
          <w:color w:val="auto"/>
          <w:spacing w:val="0"/>
          <w:sz w:val="32"/>
          <w:szCs w:val="32"/>
          <w:shd w:val="clear" w:color="auto" w:fill="FFFFFF"/>
          <w:lang w:val="en-US" w:eastAsia="zh-CN"/>
        </w:rPr>
        <w:t>1</w:t>
      </w:r>
      <w:r>
        <w:rPr>
          <w:rFonts w:hint="eastAsia" w:ascii="宋体" w:hAnsi="宋体" w:eastAsia="方正仿宋_GBK" w:cs="方正仿宋_GBK"/>
          <w:b w:val="0"/>
          <w:bCs/>
          <w:i w:val="0"/>
          <w:caps w:val="0"/>
          <w:color w:val="auto"/>
          <w:spacing w:val="0"/>
          <w:sz w:val="32"/>
          <w:szCs w:val="32"/>
          <w:shd w:val="clear" w:color="auto" w:fill="FFFFFF"/>
          <w:lang w:val="en-US" w:eastAsia="zh-CN"/>
        </w:rPr>
        <w:t>.</w:t>
      </w:r>
      <w:r>
        <w:rPr>
          <w:rFonts w:hint="eastAsia" w:ascii="宋体" w:hAnsi="宋体" w:eastAsia="方正仿宋_GBK" w:cs="方正仿宋_GBK"/>
          <w:b w:val="0"/>
          <w:bCs/>
          <w:i w:val="0"/>
          <w:caps w:val="0"/>
          <w:color w:val="auto"/>
          <w:spacing w:val="0"/>
          <w:sz w:val="32"/>
          <w:szCs w:val="32"/>
          <w:shd w:val="clear" w:color="auto" w:fill="FFFFFF"/>
          <w:lang w:eastAsia="zh-CN"/>
        </w:rPr>
        <w:t>根据《</w:t>
      </w:r>
      <w:r>
        <w:rPr>
          <w:rFonts w:hint="eastAsia" w:ascii="宋体" w:hAnsi="宋体" w:eastAsia="方正仿宋_GBK" w:cs="方正仿宋_GBK"/>
          <w:color w:val="auto"/>
          <w:sz w:val="32"/>
          <w:szCs w:val="32"/>
          <w:lang w:val="en-US" w:eastAsia="zh-CN"/>
        </w:rPr>
        <w:t>办法</w:t>
      </w:r>
      <w:r>
        <w:rPr>
          <w:rFonts w:hint="eastAsia" w:ascii="宋体" w:hAnsi="宋体" w:eastAsia="方正仿宋_GBK" w:cs="方正仿宋_GBK"/>
          <w:b w:val="0"/>
          <w:bCs/>
          <w:i w:val="0"/>
          <w:caps w:val="0"/>
          <w:color w:val="auto"/>
          <w:spacing w:val="0"/>
          <w:sz w:val="32"/>
          <w:szCs w:val="32"/>
          <w:shd w:val="clear" w:color="auto" w:fill="FFFFFF"/>
          <w:lang w:eastAsia="zh-CN"/>
        </w:rPr>
        <w:t>》</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第十四条 符合以下所有条件的信用主体，可以向“信用中国”网站申请信用修复：</w:t>
      </w:r>
    </w:p>
    <w:p w14:paraId="10CD6F90">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）达到最短公示期限；</w:t>
      </w:r>
    </w:p>
    <w:p w14:paraId="75A370F8">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）纠正失信行为，完全履行失信行为涉及的行政处罚、异常名录或严重失信主体名单等规定的义务；</w:t>
      </w:r>
    </w:p>
    <w:p w14:paraId="6C7820AF">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）公开作出信用承诺，承诺内容应包括所提交材料真实有效，并明确愿意承担违反承诺的相应责任；</w:t>
      </w:r>
    </w:p>
    <w:p w14:paraId="4DC119A7">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4</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）法律、行政法规、部门规章要求的其他条件。</w:t>
      </w:r>
    </w:p>
    <w:p w14:paraId="2DB538B1">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.根据《市场监督管理信用修复管理办法》第十一条　一般违法失信信息公示期满三个月、严重违法失信信息公示期满一年后，当事人向作出行政处罚决定的市场监督管理部门申请信用修复的，且符合下列情形的当事人，可以申请信用修复：</w:t>
      </w:r>
    </w:p>
    <w:p w14:paraId="79F0A84D">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）已经自觉履行行政处罚决定中规定的义务；</w:t>
      </w:r>
    </w:p>
    <w:p w14:paraId="30A5A81F">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）已经主动采取相关整改措施，消除危害后果和不良影响；</w:t>
      </w:r>
    </w:p>
    <w:p w14:paraId="5CC8637F">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）未因同一类违法行为再次受到市场监督管理部门行政处罚。</w:t>
      </w:r>
    </w:p>
    <w:p w14:paraId="3003650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宋体" w:cs="宋体"/>
          <w:b/>
          <w:bCs/>
          <w:color w:val="auto"/>
          <w:kern w:val="0"/>
          <w:sz w:val="32"/>
          <w:szCs w:val="32"/>
          <w:lang w:val="en-US" w:eastAsia="zh-CN"/>
        </w:rPr>
      </w:pPr>
      <w:r>
        <w:rPr>
          <w:rFonts w:hint="eastAsia" w:ascii="宋体" w:hAnsi="宋体" w:eastAsia="方正楷体_GBK" w:cs="方正楷体_GBK"/>
          <w:b w:val="0"/>
          <w:bCs w:val="0"/>
          <w:color w:val="auto"/>
          <w:kern w:val="0"/>
          <w:sz w:val="32"/>
          <w:szCs w:val="32"/>
          <w:lang w:val="en-US" w:eastAsia="zh-CN"/>
        </w:rPr>
        <w:t>（二）申请异常经营名录信息修复</w:t>
      </w:r>
      <w:r>
        <w:rPr>
          <w:rFonts w:hint="eastAsia" w:ascii="宋体" w:hAnsi="宋体" w:eastAsia="方正楷体_GBK" w:cs="方正楷体_GBK"/>
          <w:b w:val="0"/>
          <w:bCs w:val="0"/>
          <w:color w:val="auto"/>
          <w:sz w:val="32"/>
          <w:szCs w:val="32"/>
          <w:lang w:val="en-US" w:eastAsia="zh-CN"/>
        </w:rPr>
        <w:t>，</w:t>
      </w:r>
      <w:r>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t>应当满足以下条件：</w:t>
      </w:r>
    </w:p>
    <w:p w14:paraId="7F11140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方正仿宋_GBK" w:cs="方正仿宋_GBK"/>
          <w:b w:val="0"/>
          <w:bCs/>
          <w:i w:val="0"/>
          <w:caps w:val="0"/>
          <w:color w:val="auto"/>
          <w:spacing w:val="0"/>
          <w:sz w:val="32"/>
          <w:szCs w:val="32"/>
          <w:shd w:val="clear" w:color="auto" w:fill="FFFFFF"/>
          <w:lang w:eastAsia="zh-CN"/>
        </w:rPr>
      </w:pPr>
      <w:r>
        <w:rPr>
          <w:rFonts w:hint="eastAsia" w:ascii="宋体" w:hAnsi="宋体" w:eastAsia="方正仿宋_GBK" w:cs="方正仿宋_GBK"/>
          <w:b w:val="0"/>
          <w:bCs/>
          <w:i w:val="0"/>
          <w:caps w:val="0"/>
          <w:color w:val="auto"/>
          <w:spacing w:val="0"/>
          <w:sz w:val="32"/>
          <w:szCs w:val="32"/>
          <w:shd w:val="clear" w:color="auto" w:fill="FFFFFF"/>
          <w:lang w:eastAsia="zh-CN"/>
        </w:rPr>
        <w:t>申请异常经营名录信息修复，应当满足以下条件：</w:t>
      </w:r>
    </w:p>
    <w:p w14:paraId="1352830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方正仿宋_GBK" w:cs="方正仿宋_GBK"/>
          <w:b w:val="0"/>
          <w:bCs/>
          <w:i w:val="0"/>
          <w:caps w:val="0"/>
          <w:color w:val="auto"/>
          <w:spacing w:val="0"/>
          <w:sz w:val="32"/>
          <w:szCs w:val="32"/>
          <w:shd w:val="clear" w:color="auto" w:fill="FFFFFF"/>
          <w:lang w:eastAsia="zh-CN"/>
        </w:rPr>
      </w:pPr>
      <w:r>
        <w:rPr>
          <w:rFonts w:hint="eastAsia" w:ascii="宋体" w:hAnsi="宋体" w:eastAsia="宋体" w:cs="宋体"/>
          <w:b w:val="0"/>
          <w:bCs/>
          <w:i w:val="0"/>
          <w:caps w:val="0"/>
          <w:color w:val="auto"/>
          <w:spacing w:val="0"/>
          <w:sz w:val="32"/>
          <w:szCs w:val="32"/>
          <w:shd w:val="clear" w:color="auto" w:fill="FFFFFF"/>
          <w:lang w:val="en-US" w:eastAsia="zh-CN"/>
        </w:rPr>
        <w:t>1</w:t>
      </w:r>
      <w:r>
        <w:rPr>
          <w:rFonts w:hint="eastAsia" w:ascii="宋体" w:hAnsi="宋体" w:eastAsia="方正仿宋_GBK" w:cs="方正仿宋_GBK"/>
          <w:b w:val="0"/>
          <w:bCs/>
          <w:i w:val="0"/>
          <w:caps w:val="0"/>
          <w:color w:val="auto"/>
          <w:spacing w:val="0"/>
          <w:sz w:val="32"/>
          <w:szCs w:val="32"/>
          <w:shd w:val="clear" w:color="auto" w:fill="FFFFFF"/>
          <w:lang w:val="en-US" w:eastAsia="zh-CN"/>
        </w:rPr>
        <w:t>.</w:t>
      </w:r>
      <w:r>
        <w:rPr>
          <w:rFonts w:hint="eastAsia" w:ascii="宋体" w:hAnsi="宋体" w:eastAsia="方正仿宋_GBK" w:cs="方正仿宋_GBK"/>
          <w:b w:val="0"/>
          <w:bCs/>
          <w:i w:val="0"/>
          <w:caps w:val="0"/>
          <w:color w:val="auto"/>
          <w:spacing w:val="0"/>
          <w:sz w:val="32"/>
          <w:szCs w:val="32"/>
          <w:shd w:val="clear" w:color="auto" w:fill="FFFFFF"/>
          <w:lang w:eastAsia="zh-CN"/>
        </w:rPr>
        <w:t>因未按规定期限报送、公示年度报告被列入经营异常名录，已经补报、公示未报年份的年度报告；</w:t>
      </w:r>
    </w:p>
    <w:p w14:paraId="6482C1D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方正仿宋_GBK" w:cs="方正仿宋_GBK"/>
          <w:b w:val="0"/>
          <w:bCs/>
          <w:i w:val="0"/>
          <w:caps w:val="0"/>
          <w:color w:val="auto"/>
          <w:spacing w:val="0"/>
          <w:sz w:val="32"/>
          <w:szCs w:val="32"/>
          <w:shd w:val="clear" w:color="auto" w:fill="FFFFFF"/>
          <w:lang w:eastAsia="zh-CN"/>
        </w:rPr>
      </w:pPr>
      <w:r>
        <w:rPr>
          <w:rFonts w:hint="eastAsia" w:ascii="宋体" w:hAnsi="宋体" w:eastAsia="宋体" w:cs="宋体"/>
          <w:b w:val="0"/>
          <w:bCs/>
          <w:i w:val="0"/>
          <w:caps w:val="0"/>
          <w:color w:val="auto"/>
          <w:spacing w:val="0"/>
          <w:sz w:val="32"/>
          <w:szCs w:val="32"/>
          <w:shd w:val="clear" w:color="auto" w:fill="FFFFFF"/>
          <w:lang w:val="en-US" w:eastAsia="zh-CN"/>
        </w:rPr>
        <w:t>2</w:t>
      </w:r>
      <w:r>
        <w:rPr>
          <w:rFonts w:hint="eastAsia" w:ascii="宋体" w:hAnsi="宋体" w:eastAsia="方正仿宋_GBK" w:cs="方正仿宋_GBK"/>
          <w:b w:val="0"/>
          <w:bCs/>
          <w:i w:val="0"/>
          <w:caps w:val="0"/>
          <w:color w:val="auto"/>
          <w:spacing w:val="0"/>
          <w:sz w:val="32"/>
          <w:szCs w:val="32"/>
          <w:shd w:val="clear" w:color="auto" w:fill="FFFFFF"/>
          <w:lang w:val="en-US" w:eastAsia="zh-CN"/>
        </w:rPr>
        <w:t>.</w:t>
      </w:r>
      <w:r>
        <w:rPr>
          <w:rFonts w:hint="eastAsia" w:ascii="宋体" w:hAnsi="宋体" w:eastAsia="方正仿宋_GBK" w:cs="方正仿宋_GBK"/>
          <w:b w:val="0"/>
          <w:bCs/>
          <w:i w:val="0"/>
          <w:caps w:val="0"/>
          <w:color w:val="auto"/>
          <w:spacing w:val="0"/>
          <w:sz w:val="32"/>
          <w:szCs w:val="32"/>
          <w:shd w:val="clear" w:color="auto" w:fill="FFFFFF"/>
          <w:lang w:eastAsia="zh-CN"/>
        </w:rPr>
        <w:t>因未按照市场监督管理部门责令的期限公示有关企业信息被列入经营异常名录，已经履行信息公示义务；</w:t>
      </w:r>
    </w:p>
    <w:p w14:paraId="24DCA8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方正仿宋_GBK" w:cs="方正仿宋_GBK"/>
          <w:b w:val="0"/>
          <w:bCs/>
          <w:i w:val="0"/>
          <w:caps w:val="0"/>
          <w:color w:val="auto"/>
          <w:spacing w:val="0"/>
          <w:sz w:val="32"/>
          <w:szCs w:val="32"/>
          <w:shd w:val="clear" w:color="auto" w:fill="FFFFFF"/>
          <w:lang w:eastAsia="zh-CN"/>
        </w:rPr>
      </w:pPr>
      <w:r>
        <w:rPr>
          <w:rFonts w:hint="eastAsia" w:ascii="宋体" w:hAnsi="宋体" w:eastAsia="宋体" w:cs="宋体"/>
          <w:b w:val="0"/>
          <w:bCs/>
          <w:i w:val="0"/>
          <w:caps w:val="0"/>
          <w:color w:val="auto"/>
          <w:spacing w:val="0"/>
          <w:sz w:val="32"/>
          <w:szCs w:val="32"/>
          <w:shd w:val="clear" w:color="auto" w:fill="FFFFFF"/>
          <w:lang w:val="en-US" w:eastAsia="zh-CN"/>
        </w:rPr>
        <w:t>3</w:t>
      </w:r>
      <w:r>
        <w:rPr>
          <w:rFonts w:hint="eastAsia" w:ascii="宋体" w:hAnsi="宋体" w:eastAsia="方正仿宋_GBK" w:cs="方正仿宋_GBK"/>
          <w:b w:val="0"/>
          <w:bCs/>
          <w:i w:val="0"/>
          <w:caps w:val="0"/>
          <w:color w:val="auto"/>
          <w:spacing w:val="0"/>
          <w:sz w:val="32"/>
          <w:szCs w:val="32"/>
          <w:shd w:val="clear" w:color="auto" w:fill="FFFFFF"/>
          <w:lang w:val="en-US" w:eastAsia="zh-CN"/>
        </w:rPr>
        <w:t>.</w:t>
      </w:r>
      <w:r>
        <w:rPr>
          <w:rFonts w:hint="eastAsia" w:ascii="宋体" w:hAnsi="宋体" w:eastAsia="方正仿宋_GBK" w:cs="方正仿宋_GBK"/>
          <w:b w:val="0"/>
          <w:bCs/>
          <w:i w:val="0"/>
          <w:caps w:val="0"/>
          <w:color w:val="auto"/>
          <w:spacing w:val="0"/>
          <w:sz w:val="32"/>
          <w:szCs w:val="32"/>
          <w:shd w:val="clear" w:color="auto" w:fill="FFFFFF"/>
          <w:lang w:eastAsia="zh-CN"/>
        </w:rPr>
        <w:t>因未依法办理企业名称变更登记被列入经营异常名录，已经依法完成企业名称变更登记；</w:t>
      </w:r>
    </w:p>
    <w:p w14:paraId="28E1354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方正仿宋_GBK" w:cs="方正仿宋_GBK"/>
          <w:b w:val="0"/>
          <w:bCs/>
          <w:i w:val="0"/>
          <w:caps w:val="0"/>
          <w:color w:val="auto"/>
          <w:spacing w:val="0"/>
          <w:sz w:val="32"/>
          <w:szCs w:val="32"/>
          <w:shd w:val="clear" w:color="auto" w:fill="FFFFFF"/>
          <w:lang w:eastAsia="zh-CN"/>
        </w:rPr>
      </w:pPr>
      <w:r>
        <w:rPr>
          <w:rFonts w:hint="eastAsia" w:ascii="宋体" w:hAnsi="宋体" w:eastAsia="宋体" w:cs="宋体"/>
          <w:b w:val="0"/>
          <w:bCs/>
          <w:i w:val="0"/>
          <w:caps w:val="0"/>
          <w:color w:val="auto"/>
          <w:spacing w:val="0"/>
          <w:sz w:val="32"/>
          <w:szCs w:val="32"/>
          <w:shd w:val="clear" w:color="auto" w:fill="FFFFFF"/>
          <w:lang w:val="en-US" w:eastAsia="zh-CN"/>
        </w:rPr>
        <w:t>4</w:t>
      </w:r>
      <w:r>
        <w:rPr>
          <w:rFonts w:hint="eastAsia" w:ascii="宋体" w:hAnsi="宋体" w:eastAsia="方正仿宋_GBK" w:cs="方正仿宋_GBK"/>
          <w:b w:val="0"/>
          <w:bCs/>
          <w:i w:val="0"/>
          <w:caps w:val="0"/>
          <w:color w:val="auto"/>
          <w:spacing w:val="0"/>
          <w:sz w:val="32"/>
          <w:szCs w:val="32"/>
          <w:shd w:val="clear" w:color="auto" w:fill="FFFFFF"/>
          <w:lang w:val="en-US" w:eastAsia="zh-CN"/>
        </w:rPr>
        <w:t>.</w:t>
      </w:r>
      <w:r>
        <w:rPr>
          <w:rFonts w:hint="eastAsia" w:ascii="宋体" w:hAnsi="宋体" w:eastAsia="方正仿宋_GBK" w:cs="方正仿宋_GBK"/>
          <w:b w:val="0"/>
          <w:bCs/>
          <w:i w:val="0"/>
          <w:caps w:val="0"/>
          <w:color w:val="auto"/>
          <w:spacing w:val="0"/>
          <w:sz w:val="32"/>
          <w:szCs w:val="32"/>
          <w:shd w:val="clear" w:color="auto" w:fill="FFFFFF"/>
          <w:lang w:eastAsia="zh-CN"/>
        </w:rPr>
        <w:t>因通过登记的住所（经营场所、经营者住所）无法取得联系被列入经营异常名录，已经依法完成住所（经营场所、经营者住所）变更登记，或者提出通过登记的住所（经营场所、经营者住所）可以重新取得联系；</w:t>
      </w:r>
    </w:p>
    <w:p w14:paraId="509AC467">
      <w:pPr>
        <w:keepNext w:val="0"/>
        <w:keepLines w:val="0"/>
        <w:pageBreakBefore w:val="0"/>
        <w:widowControl w:val="0"/>
        <w:shd w:val="clear" w:color="auto" w:fill="auto"/>
        <w:kinsoku/>
        <w:wordWrap/>
        <w:overflowPunct w:val="0"/>
        <w:topLinePunct w:val="0"/>
        <w:autoSpaceDE/>
        <w:autoSpaceDN/>
        <w:bidi w:val="0"/>
        <w:adjustRightInd/>
        <w:snapToGrid/>
        <w:spacing w:line="578" w:lineRule="exact"/>
        <w:ind w:firstLine="640" w:firstLineChars="200"/>
        <w:jc w:val="both"/>
        <w:textAlignment w:val="auto"/>
        <w:rPr>
          <w:rFonts w:hint="eastAsia" w:ascii="宋体" w:hAnsi="宋体" w:eastAsia="方正楷体_GBK" w:cs="方正楷体_GBK"/>
          <w:b w:val="0"/>
          <w:bCs w:val="0"/>
          <w:color w:val="auto"/>
          <w:kern w:val="0"/>
          <w:sz w:val="32"/>
          <w:szCs w:val="32"/>
          <w:lang w:val="en-US" w:eastAsia="zh-CN" w:bidi="ar-SA"/>
        </w:rPr>
      </w:pPr>
      <w:r>
        <w:rPr>
          <w:rFonts w:hint="eastAsia" w:ascii="宋体" w:hAnsi="宋体" w:eastAsia="宋体" w:cs="宋体"/>
          <w:b w:val="0"/>
          <w:bCs/>
          <w:i w:val="0"/>
          <w:caps w:val="0"/>
          <w:color w:val="auto"/>
          <w:spacing w:val="0"/>
          <w:sz w:val="32"/>
          <w:szCs w:val="32"/>
          <w:shd w:val="clear" w:color="auto" w:fill="FFFFFF"/>
          <w:lang w:val="en-US" w:eastAsia="zh-CN"/>
        </w:rPr>
        <w:t>5</w:t>
      </w:r>
      <w:r>
        <w:rPr>
          <w:rFonts w:hint="eastAsia" w:ascii="宋体" w:hAnsi="宋体" w:eastAsia="方正仿宋_GBK" w:cs="方正仿宋_GBK"/>
          <w:b w:val="0"/>
          <w:bCs/>
          <w:i w:val="0"/>
          <w:caps w:val="0"/>
          <w:color w:val="auto"/>
          <w:spacing w:val="0"/>
          <w:sz w:val="32"/>
          <w:szCs w:val="32"/>
          <w:shd w:val="clear" w:color="auto" w:fill="FFFFFF"/>
          <w:lang w:val="en-US" w:eastAsia="zh-CN"/>
        </w:rPr>
        <w:t>.</w:t>
      </w:r>
      <w:r>
        <w:rPr>
          <w:rFonts w:hint="eastAsia" w:ascii="宋体" w:hAnsi="宋体" w:eastAsia="方正仿宋_GBK" w:cs="方正仿宋_GBK"/>
          <w:b w:val="0"/>
          <w:bCs/>
          <w:i w:val="0"/>
          <w:caps w:val="0"/>
          <w:color w:val="auto"/>
          <w:spacing w:val="0"/>
          <w:sz w:val="32"/>
          <w:szCs w:val="32"/>
          <w:shd w:val="clear" w:color="auto" w:fill="FFFFFF"/>
          <w:lang w:eastAsia="zh-CN"/>
        </w:rPr>
        <w:t>因其他违法行为被列入经营异常名录且已改正该违法行为</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w:t>
      </w:r>
    </w:p>
    <w:p w14:paraId="67734B1D">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pPr>
      <w:r>
        <w:rPr>
          <w:rFonts w:hint="eastAsia" w:ascii="宋体" w:hAnsi="宋体" w:eastAsia="方正楷体_GBK" w:cs="方正楷体_GBK"/>
          <w:b w:val="0"/>
          <w:bCs w:val="0"/>
          <w:color w:val="auto"/>
          <w:kern w:val="0"/>
          <w:sz w:val="32"/>
          <w:szCs w:val="32"/>
          <w:lang w:val="en-US" w:eastAsia="zh-CN" w:bidi="ar-SA"/>
        </w:rPr>
        <w:t>（三）申请严重失信主体名单信息修复</w:t>
      </w:r>
      <w:r>
        <w:rPr>
          <w:rFonts w:hint="eastAsia" w:ascii="宋体" w:hAnsi="宋体" w:eastAsia="方正楷体_GBK" w:cs="方正楷体_GBK"/>
          <w:b w:val="0"/>
          <w:bCs w:val="0"/>
          <w:color w:val="auto"/>
          <w:kern w:val="2"/>
          <w:sz w:val="32"/>
          <w:szCs w:val="32"/>
          <w:lang w:val="en-US" w:eastAsia="zh-CN" w:bidi="ar-SA"/>
        </w:rPr>
        <w:t>，</w:t>
      </w:r>
      <w:r>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t>应当满足以下条件：</w:t>
      </w:r>
    </w:p>
    <w:p w14:paraId="1E888087">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Times New Roman"/>
          <w:b w:val="0"/>
          <w:bCs w:val="0"/>
          <w:i w:val="0"/>
          <w:caps w:val="0"/>
          <w:color w:val="auto"/>
          <w:spacing w:val="0"/>
          <w:sz w:val="32"/>
          <w:szCs w:val="32"/>
          <w:lang w:val="en-US" w:eastAsia="zh-CN"/>
        </w:rPr>
      </w:pPr>
      <w:r>
        <w:rPr>
          <w:rFonts w:hint="eastAsia" w:ascii="宋体" w:hAnsi="宋体" w:eastAsia="宋体" w:cs="宋体"/>
          <w:b w:val="0"/>
          <w:bCs/>
          <w:i w:val="0"/>
          <w:caps w:val="0"/>
          <w:color w:val="auto"/>
          <w:spacing w:val="0"/>
          <w:kern w:val="2"/>
          <w:sz w:val="32"/>
          <w:szCs w:val="32"/>
          <w:shd w:val="clear" w:color="auto" w:fill="FFFFFF"/>
          <w:lang w:val="en-US" w:eastAsia="zh-CN" w:bidi="ar-SA"/>
        </w:rPr>
        <w:t>1</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.申请拖欠农民工工资失信联合惩戒对象名单修复，根据</w:t>
      </w:r>
      <w:r>
        <w:rPr>
          <w:rFonts w:hint="eastAsia" w:ascii="宋体" w:hAnsi="宋体" w:eastAsia="方正仿宋_GBK" w:cs="Times New Roman"/>
          <w:b w:val="0"/>
          <w:bCs w:val="0"/>
          <w:i w:val="0"/>
          <w:caps w:val="0"/>
          <w:color w:val="auto"/>
          <w:spacing w:val="0"/>
          <w:sz w:val="32"/>
          <w:szCs w:val="32"/>
          <w:lang w:val="en-US" w:eastAsia="zh-CN"/>
        </w:rPr>
        <w:t>《拖欠农民工工资失信联合惩戒对象名单管理暂行办法》（中华人民共和国人力资源和社会保障部令第45号）第十二条 用人单位同时满足下列条件的，可以向作出列入决定的人力资源社会保障行政部门申请提前移出失信联合惩戒名单：</w:t>
      </w:r>
    </w:p>
    <w:p w14:paraId="7D054085">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Times New Roman"/>
          <w:b w:val="0"/>
          <w:bCs w:val="0"/>
          <w:i w:val="0"/>
          <w:caps w:val="0"/>
          <w:color w:val="auto"/>
          <w:spacing w:val="0"/>
          <w:sz w:val="32"/>
          <w:szCs w:val="32"/>
          <w:lang w:val="en-US" w:eastAsia="zh-CN"/>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Times New Roman"/>
          <w:b w:val="0"/>
          <w:bCs w:val="0"/>
          <w:i w:val="0"/>
          <w:caps w:val="0"/>
          <w:color w:val="auto"/>
          <w:spacing w:val="0"/>
          <w:sz w:val="32"/>
          <w:szCs w:val="32"/>
          <w:lang w:val="en-US" w:eastAsia="zh-CN"/>
        </w:rPr>
        <w:t>已经改正拖欠农民工工资违法行为的；</w:t>
      </w:r>
    </w:p>
    <w:p w14:paraId="3FDC919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default" w:ascii="宋体" w:hAnsi="宋体" w:eastAsia="方正仿宋_GBK" w:cs="Times New Roman"/>
          <w:b w:val="0"/>
          <w:bCs w:val="0"/>
          <w:i w:val="0"/>
          <w:caps w:val="0"/>
          <w:color w:val="auto"/>
          <w:spacing w:val="0"/>
          <w:sz w:val="32"/>
          <w:szCs w:val="32"/>
          <w:lang w:val="en-US" w:eastAsia="zh-CN"/>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Times New Roman"/>
          <w:b w:val="0"/>
          <w:bCs w:val="0"/>
          <w:i w:val="0"/>
          <w:caps w:val="0"/>
          <w:color w:val="auto"/>
          <w:spacing w:val="0"/>
          <w:sz w:val="32"/>
          <w:szCs w:val="32"/>
          <w:lang w:val="en-US" w:eastAsia="zh-CN"/>
        </w:rPr>
        <w:t>自改正之日起被列入失信联合惩戒对象名单满12个月的；</w:t>
      </w:r>
    </w:p>
    <w:p w14:paraId="3631C935">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Times New Roman"/>
          <w:b w:val="0"/>
          <w:bCs w:val="0"/>
          <w:i w:val="0"/>
          <w:caps w:val="0"/>
          <w:color w:val="auto"/>
          <w:spacing w:val="0"/>
          <w:sz w:val="32"/>
          <w:szCs w:val="32"/>
          <w:lang w:val="en-US" w:eastAsia="zh-CN"/>
        </w:rPr>
        <w:t>作出不再拖欠农民工工资书面信用承诺的。</w:t>
      </w:r>
    </w:p>
    <w:p w14:paraId="0B611B87">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宋体" w:cs="宋体"/>
          <w:b w:val="0"/>
          <w:bCs/>
          <w:i w:val="0"/>
          <w:caps w:val="0"/>
          <w:color w:val="auto"/>
          <w:spacing w:val="0"/>
          <w:kern w:val="2"/>
          <w:sz w:val="32"/>
          <w:szCs w:val="32"/>
          <w:shd w:val="clear" w:color="auto" w:fill="FFFFFF"/>
          <w:lang w:val="en-US" w:eastAsia="zh-CN" w:bidi="ar-SA"/>
        </w:rPr>
        <w:t>2</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申请</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安全生产严重失信主体名单修复，被列入名单满</w:t>
      </w:r>
      <w:r>
        <w:rPr>
          <w:rFonts w:hint="eastAsia" w:ascii="宋体" w:hAnsi="宋体" w:eastAsia="宋体" w:cs="宋体"/>
          <w:b w:val="0"/>
          <w:bCs/>
          <w:i w:val="0"/>
          <w:caps w:val="0"/>
          <w:color w:val="auto"/>
          <w:spacing w:val="0"/>
          <w:kern w:val="2"/>
          <w:sz w:val="32"/>
          <w:szCs w:val="32"/>
          <w:shd w:val="clear" w:color="auto" w:fill="FFFFFF"/>
          <w:lang w:val="en-US" w:eastAsia="zh-CN" w:bidi="ar-SA"/>
        </w:rPr>
        <w:t>12</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个月并符合下列条件：</w:t>
      </w:r>
    </w:p>
    <w:p w14:paraId="1DFBF9C9">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已经履行行政处罚决定中规定的义务。</w:t>
      </w:r>
    </w:p>
    <w:p w14:paraId="2073AC2B">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已经主动消除危害后果或者不良影响。</w:t>
      </w:r>
    </w:p>
    <w:p w14:paraId="7A43E2E9">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未再发生《安全生产严重失信主体名单管理办法》第六条、第七条规定的严重失信行为。</w:t>
      </w:r>
    </w:p>
    <w:p w14:paraId="0225CA0D">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.申请市场监督管理严重违法失信名单修复，根据《市场监督管理信用修复管理办法》第十三条 当事人被列入严重违法失信名单满一年，且符合下列情形的，可以依照本办法规定申请信用修复：</w:t>
      </w:r>
    </w:p>
    <w:p w14:paraId="2004FA2E">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）已经自觉履行行政处罚、行政裁决等行政决定中规定的义务；</w:t>
      </w:r>
    </w:p>
    <w:p w14:paraId="6BE1D34F">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）已经主动采取相关整改措施，消除危害后果和不良影响；</w:t>
      </w:r>
    </w:p>
    <w:p w14:paraId="7D8B54D8">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）未再受到市场监督管理部门较重行政处罚</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w:t>
      </w:r>
    </w:p>
    <w:p w14:paraId="70505073">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cs="宋体"/>
          <w:b w:val="0"/>
          <w:bCs/>
          <w:i w:val="0"/>
          <w:caps w:val="0"/>
          <w:color w:val="auto"/>
          <w:spacing w:val="0"/>
          <w:kern w:val="2"/>
          <w:sz w:val="32"/>
          <w:szCs w:val="32"/>
          <w:shd w:val="clear" w:color="auto" w:fill="FFFFFF"/>
          <w:lang w:val="en-US" w:eastAsia="zh-CN" w:bidi="ar-SA"/>
        </w:rPr>
        <w:t>4</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.申请统计严重失信企业名单修复，需满足：</w:t>
      </w:r>
    </w:p>
    <w:p w14:paraId="5B465706">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公示满</w:t>
      </w:r>
      <w:r>
        <w:rPr>
          <w:rFonts w:hint="eastAsia" w:ascii="宋体" w:hAnsi="宋体" w:eastAsia="宋体" w:cs="宋体"/>
          <w:b w:val="0"/>
          <w:bCs/>
          <w:i w:val="0"/>
          <w:caps w:val="0"/>
          <w:color w:val="auto"/>
          <w:spacing w:val="0"/>
          <w:kern w:val="2"/>
          <w:sz w:val="32"/>
          <w:szCs w:val="32"/>
          <w:shd w:val="clear" w:color="auto" w:fill="FFFFFF"/>
          <w:lang w:val="en-US" w:eastAsia="zh-CN" w:bidi="ar-SA"/>
        </w:rPr>
        <w:t>6</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个月后，已经履行行政处罚决定、改正统计违法行为且未再发生严重统计违法行为。</w:t>
      </w:r>
    </w:p>
    <w:p w14:paraId="1A18E711">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cs="宋体"/>
          <w:b w:val="0"/>
          <w:bCs/>
          <w:i w:val="0"/>
          <w:caps w:val="0"/>
          <w:color w:val="auto"/>
          <w:spacing w:val="0"/>
          <w:kern w:val="2"/>
          <w:sz w:val="32"/>
          <w:szCs w:val="32"/>
          <w:shd w:val="clear" w:color="auto" w:fill="FFFFFF"/>
          <w:lang w:val="en-US" w:eastAsia="zh-CN" w:bidi="ar-SA"/>
        </w:rPr>
        <w:t>5</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.申请重大税收违法失信主体名单修复，需符合下列条件之一：</w:t>
      </w:r>
    </w:p>
    <w:p w14:paraId="2BDBD768">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按照《税务处理决定书》《税务行政处罚决定书》缴清（退）税款、滞纳金、罚款，失信主体失信信息公布满六个月，或当事人已履行人民法院生效判决所确定罚金的，且公布期间无新增税收违法行为；不属于五年内被确定为失信主体两次以上的。</w:t>
      </w:r>
    </w:p>
    <w:p w14:paraId="43BC2993">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失信主体破产，人民法院出具批准重整计划或认可和解协议的裁定书，税务机关依法受偿的。</w:t>
      </w:r>
    </w:p>
    <w:p w14:paraId="6E8BE1E7">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在发生重大自然灾害、公共卫生、社会安全等突发事件期间，因参与应急抢险救灾、疫情防控、重大项目建设或者履行社会责任作出突出贡献，且公布期间无新增税收违法行为；不属于五年内被确定为失信主体两次以上的。</w:t>
      </w:r>
    </w:p>
    <w:p w14:paraId="520C9AA0">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4</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公布期满</w:t>
      </w:r>
      <w:r>
        <w:rPr>
          <w:rFonts w:hint="eastAsia" w:ascii="宋体" w:hAnsi="宋体" w:eastAsia="宋体" w:cs="宋体"/>
          <w:b w:val="0"/>
          <w:bCs/>
          <w:i w:val="0"/>
          <w:caps w:val="0"/>
          <w:color w:val="auto"/>
          <w:spacing w:val="0"/>
          <w:kern w:val="2"/>
          <w:sz w:val="32"/>
          <w:szCs w:val="32"/>
          <w:shd w:val="clear" w:color="auto" w:fill="FFFFFF"/>
          <w:lang w:val="en-US" w:eastAsia="zh-CN" w:bidi="ar-SA"/>
        </w:rPr>
        <w:t>3</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年。</w:t>
      </w:r>
    </w:p>
    <w:p w14:paraId="1E4BD957">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5</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自然人死亡。</w:t>
      </w:r>
    </w:p>
    <w:p w14:paraId="5226A2F2">
      <w:pPr>
        <w:keepNext w:val="0"/>
        <w:keepLines w:val="0"/>
        <w:pageBreakBefore w:val="0"/>
        <w:widowControl w:val="0"/>
        <w:kinsoku/>
        <w:wordWrap/>
        <w:overflowPunct w:val="0"/>
        <w:topLinePunct w:val="0"/>
        <w:autoSpaceDE/>
        <w:autoSpaceDN/>
        <w:bidi w:val="0"/>
        <w:adjustRightInd/>
        <w:snapToGrid/>
        <w:spacing w:after="0" w:line="578" w:lineRule="exact"/>
        <w:ind w:firstLine="640" w:firstLineChars="200"/>
        <w:jc w:val="both"/>
        <w:textAlignment w:val="auto"/>
        <w:rPr>
          <w:rFonts w:hint="default"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6</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被冒用身份信息等。</w:t>
      </w:r>
    </w:p>
    <w:p w14:paraId="00B0247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方正黑体_GBK" w:cs="方正黑体_GBK"/>
          <w:b w:val="0"/>
          <w:bCs w:val="0"/>
          <w:color w:val="auto"/>
          <w:kern w:val="0"/>
          <w:sz w:val="32"/>
          <w:szCs w:val="32"/>
          <w:lang w:val="en-US" w:eastAsia="zh-CN"/>
        </w:rPr>
      </w:pPr>
      <w:r>
        <w:rPr>
          <w:rFonts w:hint="eastAsia" w:ascii="宋体" w:hAnsi="宋体" w:eastAsia="方正黑体_GBK" w:cs="方正黑体_GBK"/>
          <w:b w:val="0"/>
          <w:bCs w:val="0"/>
          <w:color w:val="auto"/>
          <w:kern w:val="0"/>
          <w:sz w:val="32"/>
          <w:szCs w:val="32"/>
          <w:lang w:val="en-US" w:eastAsia="zh-CN"/>
        </w:rPr>
        <w:t>四、申请材料</w:t>
      </w:r>
    </w:p>
    <w:p w14:paraId="3AC7DF12">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pPr>
      <w:r>
        <w:rPr>
          <w:rFonts w:hint="eastAsia" w:ascii="宋体" w:hAnsi="宋体" w:eastAsia="方正楷体_GBK" w:cs="方正楷体_GBK"/>
          <w:b w:val="0"/>
          <w:bCs w:val="0"/>
          <w:color w:val="auto"/>
          <w:kern w:val="0"/>
          <w:sz w:val="32"/>
          <w:szCs w:val="32"/>
          <w:lang w:val="en-US" w:eastAsia="zh-CN"/>
        </w:rPr>
        <w:t>（一）申请</w:t>
      </w:r>
      <w:r>
        <w:rPr>
          <w:rFonts w:hint="eastAsia" w:ascii="宋体" w:hAnsi="宋体" w:eastAsia="方正楷体_GBK" w:cs="方正楷体_GBK"/>
          <w:b w:val="0"/>
          <w:bCs w:val="0"/>
          <w:color w:val="auto"/>
          <w:sz w:val="32"/>
          <w:szCs w:val="32"/>
        </w:rPr>
        <w:t>行政处罚信息修复</w:t>
      </w:r>
      <w:r>
        <w:rPr>
          <w:rFonts w:hint="eastAsia" w:ascii="宋体" w:hAnsi="宋体" w:eastAsia="方正楷体_GBK" w:cs="方正楷体_GBK"/>
          <w:b w:val="0"/>
          <w:bCs w:val="0"/>
          <w:color w:val="auto"/>
          <w:sz w:val="32"/>
          <w:szCs w:val="32"/>
          <w:lang w:val="en-US" w:eastAsia="zh-CN"/>
        </w:rPr>
        <w:t>，</w:t>
      </w:r>
      <w:r>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t>需提交以下材料：</w:t>
      </w:r>
    </w:p>
    <w:p w14:paraId="7D3F658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val="0"/>
        <w:topLinePunct w:val="0"/>
        <w:autoSpaceDE/>
        <w:autoSpaceDN/>
        <w:bidi w:val="0"/>
        <w:adjustRightInd/>
        <w:snapToGrid/>
        <w:spacing w:before="0" w:beforeAutospacing="0" w:after="0" w:afterAutospacing="0" w:line="578" w:lineRule="exact"/>
        <w:ind w:left="0" w:leftChars="0" w:right="0" w:firstLine="640" w:firstLineChars="200"/>
        <w:jc w:val="both"/>
        <w:textAlignment w:val="baseline"/>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pPr>
      <w:r>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t>信用主体申请信用修复的，应向“信用中国”网站提供以下材料：</w:t>
      </w:r>
    </w:p>
    <w:p w14:paraId="7FF7E208">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val="0"/>
        <w:topLinePunct w:val="0"/>
        <w:autoSpaceDE/>
        <w:autoSpaceDN/>
        <w:bidi w:val="0"/>
        <w:adjustRightInd/>
        <w:snapToGrid/>
        <w:spacing w:before="0" w:beforeAutospacing="0" w:after="0" w:afterAutospacing="0" w:line="578" w:lineRule="exact"/>
        <w:ind w:left="0" w:leftChars="0" w:right="0" w:firstLine="640" w:firstLineChars="200"/>
        <w:jc w:val="both"/>
        <w:textAlignment w:val="baseline"/>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pPr>
      <w:r>
        <w:rPr>
          <w:rFonts w:hint="eastAsia" w:ascii="宋体" w:hAnsi="宋体" w:eastAsia="宋体" w:cs="宋体"/>
          <w:i w:val="0"/>
          <w:caps w:val="0"/>
          <w:color w:val="auto"/>
          <w:spacing w:val="0"/>
          <w:kern w:val="0"/>
          <w:sz w:val="32"/>
          <w:szCs w:val="32"/>
          <w:shd w:val="clear" w:color="auto" w:fill="FFFFFF"/>
          <w:vertAlign w:val="baseline"/>
          <w:lang w:val="en-US" w:eastAsia="zh" w:bidi="ar"/>
        </w:rPr>
        <w:t>1</w:t>
      </w:r>
      <w:r>
        <w:rPr>
          <w:rFonts w:hint="eastAsia" w:ascii="宋体" w:hAnsi="宋体" w:eastAsia="方正仿宋_GBK" w:cs="方正仿宋_GBK"/>
          <w:i w:val="0"/>
          <w:caps w:val="0"/>
          <w:color w:val="auto"/>
          <w:spacing w:val="0"/>
          <w:kern w:val="0"/>
          <w:sz w:val="32"/>
          <w:szCs w:val="32"/>
          <w:shd w:val="clear" w:color="auto" w:fill="FFFFFF"/>
          <w:vertAlign w:val="baseline"/>
          <w:lang w:val="en-US" w:eastAsia="zh" w:bidi="ar"/>
        </w:rPr>
        <w:t>.</w:t>
      </w:r>
      <w:r>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t>纠正失信行为、履行法定义务等证明材料；</w:t>
      </w:r>
    </w:p>
    <w:p w14:paraId="1CA645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val="0"/>
        <w:topLinePunct w:val="0"/>
        <w:autoSpaceDE/>
        <w:autoSpaceDN/>
        <w:bidi w:val="0"/>
        <w:adjustRightInd/>
        <w:snapToGrid/>
        <w:spacing w:before="0" w:beforeAutospacing="0" w:after="0" w:afterAutospacing="0" w:line="578" w:lineRule="exact"/>
        <w:ind w:left="0" w:leftChars="0" w:right="0" w:firstLine="640" w:firstLineChars="200"/>
        <w:jc w:val="both"/>
        <w:textAlignment w:val="baseline"/>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pPr>
      <w:r>
        <w:rPr>
          <w:rFonts w:hint="eastAsia" w:ascii="宋体" w:hAnsi="宋体" w:eastAsia="宋体" w:cs="宋体"/>
          <w:i w:val="0"/>
          <w:caps w:val="0"/>
          <w:color w:val="auto"/>
          <w:spacing w:val="0"/>
          <w:kern w:val="0"/>
          <w:sz w:val="32"/>
          <w:szCs w:val="32"/>
          <w:shd w:val="clear" w:color="auto" w:fill="FFFFFF"/>
          <w:vertAlign w:val="baseline"/>
          <w:lang w:val="en-US" w:eastAsia="zh" w:bidi="ar"/>
        </w:rPr>
        <w:t>2</w:t>
      </w:r>
      <w:r>
        <w:rPr>
          <w:rFonts w:hint="eastAsia" w:ascii="宋体" w:hAnsi="宋体" w:eastAsia="方正仿宋_GBK" w:cs="方正仿宋_GBK"/>
          <w:i w:val="0"/>
          <w:caps w:val="0"/>
          <w:color w:val="auto"/>
          <w:spacing w:val="0"/>
          <w:kern w:val="0"/>
          <w:sz w:val="32"/>
          <w:szCs w:val="32"/>
          <w:shd w:val="clear" w:color="auto" w:fill="FFFFFF"/>
          <w:vertAlign w:val="baseline"/>
          <w:lang w:val="en-US" w:eastAsia="zh" w:bidi="ar"/>
        </w:rPr>
        <w:t>.</w:t>
      </w:r>
      <w:r>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t>信用承诺书；</w:t>
      </w:r>
    </w:p>
    <w:p w14:paraId="52B9C4C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overflowPunct w:val="0"/>
        <w:topLinePunct w:val="0"/>
        <w:autoSpaceDE/>
        <w:autoSpaceDN/>
        <w:bidi w:val="0"/>
        <w:adjustRightInd/>
        <w:snapToGrid/>
        <w:spacing w:before="0" w:beforeAutospacing="0" w:after="0" w:afterAutospacing="0" w:line="578" w:lineRule="exact"/>
        <w:ind w:left="0" w:leftChars="0" w:right="0" w:firstLine="640" w:firstLineChars="200"/>
        <w:jc w:val="both"/>
        <w:textAlignment w:val="baseline"/>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pPr>
      <w:r>
        <w:rPr>
          <w:rFonts w:hint="eastAsia" w:ascii="宋体" w:hAnsi="宋体" w:eastAsia="宋体" w:cs="宋体"/>
          <w:i w:val="0"/>
          <w:caps w:val="0"/>
          <w:color w:val="auto"/>
          <w:spacing w:val="0"/>
          <w:kern w:val="0"/>
          <w:sz w:val="32"/>
          <w:szCs w:val="32"/>
          <w:shd w:val="clear" w:color="auto" w:fill="FFFFFF"/>
          <w:vertAlign w:val="baseline"/>
          <w:lang w:val="en-US" w:eastAsia="zh" w:bidi="ar"/>
        </w:rPr>
        <w:t>3</w:t>
      </w:r>
      <w:r>
        <w:rPr>
          <w:rFonts w:hint="eastAsia" w:ascii="宋体" w:hAnsi="宋体" w:eastAsia="方正仿宋_GBK" w:cs="方正仿宋_GBK"/>
          <w:i w:val="0"/>
          <w:caps w:val="0"/>
          <w:color w:val="auto"/>
          <w:spacing w:val="0"/>
          <w:kern w:val="0"/>
          <w:sz w:val="32"/>
          <w:szCs w:val="32"/>
          <w:shd w:val="clear" w:color="auto" w:fill="FFFFFF"/>
          <w:vertAlign w:val="baseline"/>
          <w:lang w:val="en-US" w:eastAsia="zh" w:bidi="ar"/>
        </w:rPr>
        <w:t>.</w:t>
      </w:r>
      <w:r>
        <w:rPr>
          <w:rFonts w:hint="eastAsia" w:ascii="宋体" w:hAnsi="宋体" w:eastAsia="方正仿宋_GBK" w:cs="方正仿宋_GBK"/>
          <w:i w:val="0"/>
          <w:caps w:val="0"/>
          <w:color w:val="auto"/>
          <w:spacing w:val="0"/>
          <w:kern w:val="0"/>
          <w:sz w:val="32"/>
          <w:szCs w:val="32"/>
          <w:shd w:val="clear" w:color="auto" w:fill="FFFFFF"/>
          <w:vertAlign w:val="baseline"/>
          <w:lang w:val="en-US" w:eastAsia="zh-CN" w:bidi="ar"/>
        </w:rPr>
        <w:t xml:space="preserve">法律、行政法规、部门规章要求提供的其他材料。 </w:t>
      </w:r>
    </w:p>
    <w:p w14:paraId="29FC3EC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leftChars="0" w:right="0" w:firstLine="640" w:firstLineChars="200"/>
        <w:jc w:val="both"/>
        <w:textAlignment w:val="auto"/>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pPr>
      <w:r>
        <w:rPr>
          <w:rFonts w:hint="eastAsia" w:ascii="宋体" w:hAnsi="宋体" w:eastAsia="宋体" w:cs="宋体"/>
          <w:i w:val="0"/>
          <w:caps w:val="0"/>
          <w:color w:val="auto"/>
          <w:spacing w:val="0"/>
          <w:sz w:val="32"/>
          <w:szCs w:val="32"/>
          <w:shd w:val="clear" w:color="auto" w:fill="FFFFFF"/>
          <w:vertAlign w:val="baseline"/>
          <w:lang w:val="en-US" w:eastAsia="zh-CN"/>
        </w:rPr>
        <w:t>4.</w:t>
      </w:r>
      <w:r>
        <w:rPr>
          <w:rFonts w:hint="eastAsia" w:ascii="宋体" w:hAnsi="宋体" w:eastAsia="方正仿宋_GBK" w:cs="方正仿宋_GBK"/>
          <w:i w:val="0"/>
          <w:caps w:val="0"/>
          <w:color w:val="auto"/>
          <w:spacing w:val="0"/>
          <w:sz w:val="32"/>
          <w:szCs w:val="32"/>
          <w:shd w:val="clear" w:color="auto" w:fill="FFFFFF"/>
          <w:vertAlign w:val="baseline"/>
        </w:rPr>
        <w:t>市场监管部门作出的行政处罚，通过国家企业信用信息公示系统提出申请</w:t>
      </w:r>
      <w:r>
        <w:rPr>
          <w:rFonts w:hint="eastAsia" w:ascii="宋体" w:hAnsi="宋体" w:eastAsia="方正仿宋_GBK" w:cs="方正仿宋_GBK"/>
          <w:i w:val="0"/>
          <w:caps w:val="0"/>
          <w:color w:val="auto"/>
          <w:spacing w:val="0"/>
          <w:sz w:val="32"/>
          <w:szCs w:val="32"/>
          <w:shd w:val="clear" w:color="auto" w:fill="FFFFFF"/>
          <w:vertAlign w:val="baseline"/>
          <w:lang w:eastAsia="zh-CN"/>
        </w:rPr>
        <w:t>，</w:t>
      </w:r>
      <w:r>
        <w:rPr>
          <w:rFonts w:hint="eastAsia" w:ascii="宋体" w:hAnsi="宋体" w:eastAsia="方正仿宋_GBK" w:cs="方正仿宋_GBK"/>
          <w:i w:val="0"/>
          <w:caps w:val="0"/>
          <w:color w:val="auto"/>
          <w:spacing w:val="0"/>
          <w:sz w:val="32"/>
          <w:szCs w:val="32"/>
          <w:shd w:val="clear" w:color="auto" w:fill="FFFFFF"/>
          <w:vertAlign w:val="baseline"/>
          <w:lang w:val="en-US" w:eastAsia="zh-CN"/>
        </w:rPr>
        <w:t>需要提交</w:t>
      </w:r>
      <w:r>
        <w:rPr>
          <w:rFonts w:hint="eastAsia" w:ascii="宋体" w:hAnsi="宋体" w:eastAsia="方正仿宋_GBK" w:cs="方正仿宋_GBK"/>
          <w:color w:val="auto"/>
          <w:kern w:val="0"/>
          <w:sz w:val="32"/>
          <w:szCs w:val="32"/>
          <w:lang w:val="en-US" w:eastAsia="zh-CN" w:bidi="ar"/>
        </w:rPr>
        <w:t>信用修复申请书，</w:t>
      </w:r>
      <w:r>
        <w:rPr>
          <w:rFonts w:hint="eastAsia" w:ascii="宋体" w:hAnsi="宋体" w:eastAsia="方正仿宋_GBK" w:cs="方正仿宋_GBK"/>
          <w:i w:val="0"/>
          <w:iCs w:val="0"/>
          <w:color w:val="auto"/>
          <w:sz w:val="32"/>
          <w:szCs w:val="32"/>
          <w:u w:val="none"/>
          <w:lang w:eastAsia="zh-CN"/>
        </w:rPr>
        <w:t>守信承诺书，履行法定义务、纠正违法行为的相关材料。</w:t>
      </w:r>
      <w:r>
        <w:rPr>
          <w:rFonts w:hint="eastAsia" w:ascii="宋体" w:hAnsi="宋体" w:eastAsia="方正仿宋_GBK" w:cs="方正仿宋_GBK"/>
          <w:i w:val="0"/>
          <w:caps w:val="0"/>
          <w:color w:val="auto"/>
          <w:spacing w:val="0"/>
          <w:sz w:val="32"/>
          <w:szCs w:val="32"/>
          <w:shd w:val="clear" w:color="auto" w:fill="FFFFFF"/>
          <w:vertAlign w:val="baseline"/>
        </w:rPr>
        <w:t>“信用中国”网站自收到认定单位共享的准予修复结果之日起</w:t>
      </w:r>
      <w:r>
        <w:rPr>
          <w:rFonts w:hint="eastAsia" w:ascii="宋体" w:hAnsi="宋体" w:eastAsia="宋体" w:cs="宋体"/>
          <w:i w:val="0"/>
          <w:caps w:val="0"/>
          <w:color w:val="auto"/>
          <w:spacing w:val="0"/>
          <w:sz w:val="32"/>
          <w:szCs w:val="32"/>
          <w:shd w:val="clear" w:color="auto" w:fill="FFFFFF"/>
          <w:vertAlign w:val="baseline"/>
        </w:rPr>
        <w:t>3</w:t>
      </w:r>
      <w:r>
        <w:rPr>
          <w:rFonts w:hint="eastAsia" w:ascii="宋体" w:hAnsi="宋体" w:eastAsia="方正仿宋_GBK" w:cs="方正仿宋_GBK"/>
          <w:i w:val="0"/>
          <w:caps w:val="0"/>
          <w:color w:val="auto"/>
          <w:spacing w:val="0"/>
          <w:sz w:val="32"/>
          <w:szCs w:val="32"/>
          <w:shd w:val="clear" w:color="auto" w:fill="FFFFFF"/>
          <w:vertAlign w:val="baseline"/>
        </w:rPr>
        <w:t>个工作日内终止公示失信主体名单信息。</w:t>
      </w:r>
    </w:p>
    <w:p w14:paraId="01712B3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Chars="0" w:right="0" w:rightChars="0" w:firstLine="640" w:firstLineChars="200"/>
        <w:jc w:val="both"/>
        <w:textAlignment w:val="auto"/>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pPr>
      <w:r>
        <w:rPr>
          <w:rFonts w:hint="eastAsia" w:ascii="宋体" w:hAnsi="宋体" w:eastAsia="方正楷体_GBK" w:cs="方正楷体_GBK"/>
          <w:b w:val="0"/>
          <w:bCs w:val="0"/>
          <w:color w:val="auto"/>
          <w:kern w:val="0"/>
          <w:sz w:val="32"/>
          <w:szCs w:val="32"/>
          <w:lang w:val="en-US" w:eastAsia="zh-CN"/>
        </w:rPr>
        <w:t>（二）申请异常经营名录信息修复</w:t>
      </w:r>
      <w:r>
        <w:rPr>
          <w:rFonts w:hint="eastAsia" w:ascii="宋体" w:hAnsi="宋体" w:eastAsia="方正楷体_GBK" w:cs="方正楷体_GBK"/>
          <w:b w:val="0"/>
          <w:bCs w:val="0"/>
          <w:color w:val="auto"/>
          <w:sz w:val="32"/>
          <w:szCs w:val="32"/>
          <w:lang w:val="en-US" w:eastAsia="zh-CN"/>
        </w:rPr>
        <w:t>，</w:t>
      </w:r>
      <w:r>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t>需提交以下材料：</w:t>
      </w:r>
    </w:p>
    <w:p w14:paraId="16E2ECCA">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eastAsia="方正仿宋_GBK" w:cs="方正仿宋_GBK"/>
          <w:color w:val="auto"/>
          <w:sz w:val="32"/>
          <w:szCs w:val="32"/>
        </w:rPr>
      </w:pPr>
      <w:r>
        <w:rPr>
          <w:rFonts w:hint="eastAsia" w:ascii="宋体" w:hAnsi="宋体" w:eastAsia="宋体" w:cs="宋体"/>
          <w:color w:val="auto"/>
          <w:kern w:val="0"/>
          <w:sz w:val="32"/>
          <w:szCs w:val="32"/>
          <w:lang w:val="en-US" w:eastAsia="zh-CN" w:bidi="ar"/>
        </w:rPr>
        <w:t>1</w:t>
      </w:r>
      <w:r>
        <w:rPr>
          <w:rFonts w:hint="eastAsia" w:ascii="宋体" w:hAnsi="宋体" w:eastAsia="方正仿宋_GBK" w:cs="方正仿宋_GBK"/>
          <w:color w:val="auto"/>
          <w:kern w:val="0"/>
          <w:sz w:val="32"/>
          <w:szCs w:val="32"/>
          <w:lang w:val="en-US" w:eastAsia="zh-CN" w:bidi="ar"/>
        </w:rPr>
        <w:t>.信用修复申请书；</w:t>
      </w:r>
    </w:p>
    <w:p w14:paraId="625A2A01">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eastAsia="方正仿宋_GBK" w:cs="方正仿宋_GBK"/>
          <w:color w:val="auto"/>
          <w:sz w:val="32"/>
          <w:szCs w:val="32"/>
        </w:rPr>
      </w:pPr>
      <w:r>
        <w:rPr>
          <w:rFonts w:hint="eastAsia" w:ascii="宋体" w:hAnsi="宋体" w:eastAsia="宋体" w:cs="宋体"/>
          <w:i w:val="0"/>
          <w:iCs w:val="0"/>
          <w:color w:val="auto"/>
          <w:sz w:val="32"/>
          <w:szCs w:val="32"/>
          <w:u w:val="none"/>
          <w:lang w:val="en-US" w:eastAsia="zh-CN"/>
        </w:rPr>
        <w:t>2.</w:t>
      </w:r>
      <w:r>
        <w:rPr>
          <w:rFonts w:hint="eastAsia" w:ascii="宋体" w:hAnsi="宋体" w:eastAsia="方正仿宋_GBK" w:cs="方正仿宋_GBK"/>
          <w:i w:val="0"/>
          <w:iCs w:val="0"/>
          <w:color w:val="auto"/>
          <w:sz w:val="32"/>
          <w:szCs w:val="32"/>
          <w:u w:val="none"/>
          <w:lang w:eastAsia="zh-CN"/>
        </w:rPr>
        <w:t>守信承诺书；</w:t>
      </w:r>
    </w:p>
    <w:p w14:paraId="1064C0AC">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eastAsia="方正仿宋_GBK" w:cs="方正仿宋_GBK"/>
          <w:color w:val="auto"/>
          <w:sz w:val="32"/>
          <w:szCs w:val="32"/>
        </w:rPr>
      </w:pPr>
      <w:r>
        <w:rPr>
          <w:rFonts w:hint="eastAsia" w:ascii="宋体" w:hAnsi="宋体" w:eastAsia="宋体" w:cs="宋体"/>
          <w:i w:val="0"/>
          <w:iCs w:val="0"/>
          <w:color w:val="auto"/>
          <w:sz w:val="32"/>
          <w:szCs w:val="32"/>
          <w:u w:val="none"/>
          <w:lang w:val="en-US" w:eastAsia="zh-CN"/>
        </w:rPr>
        <w:t>3</w:t>
      </w:r>
      <w:r>
        <w:rPr>
          <w:rFonts w:hint="eastAsia" w:ascii="宋体" w:hAnsi="宋体" w:eastAsia="方正仿宋_GBK" w:cs="方正仿宋_GBK"/>
          <w:i w:val="0"/>
          <w:iCs w:val="0"/>
          <w:color w:val="auto"/>
          <w:sz w:val="32"/>
          <w:szCs w:val="32"/>
          <w:u w:val="none"/>
          <w:lang w:val="en-US" w:eastAsia="zh-CN"/>
        </w:rPr>
        <w:t>.</w:t>
      </w:r>
      <w:r>
        <w:rPr>
          <w:rFonts w:hint="eastAsia" w:ascii="宋体" w:hAnsi="宋体" w:eastAsia="方正仿宋_GBK" w:cs="方正仿宋_GBK"/>
          <w:i w:val="0"/>
          <w:iCs w:val="0"/>
          <w:color w:val="auto"/>
          <w:sz w:val="32"/>
          <w:szCs w:val="32"/>
          <w:u w:val="none"/>
          <w:lang w:eastAsia="zh-CN"/>
        </w:rPr>
        <w:t>履行法定义务、纠正违法行为的相关材料。</w:t>
      </w:r>
    </w:p>
    <w:p w14:paraId="5E465F35">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pPr>
      <w:r>
        <w:rPr>
          <w:rFonts w:hint="eastAsia" w:ascii="宋体" w:hAnsi="宋体" w:eastAsia="方正楷体_GBK" w:cs="方正楷体_GBK"/>
          <w:b w:val="0"/>
          <w:bCs w:val="0"/>
          <w:color w:val="auto"/>
          <w:kern w:val="0"/>
          <w:sz w:val="32"/>
          <w:szCs w:val="32"/>
          <w:lang w:val="en-US" w:eastAsia="zh-CN"/>
        </w:rPr>
        <w:t>（三）申请严重失信主体名单信息修复</w:t>
      </w:r>
      <w:r>
        <w:rPr>
          <w:rFonts w:hint="eastAsia" w:ascii="宋体" w:hAnsi="宋体" w:eastAsia="方正楷体_GBK" w:cs="方正楷体_GBK"/>
          <w:b w:val="0"/>
          <w:bCs w:val="0"/>
          <w:color w:val="auto"/>
          <w:sz w:val="32"/>
          <w:szCs w:val="32"/>
          <w:lang w:val="en-US" w:eastAsia="zh-CN"/>
        </w:rPr>
        <w:t>，</w:t>
      </w:r>
      <w:r>
        <w:rPr>
          <w:rFonts w:hint="eastAsia" w:ascii="宋体" w:hAnsi="宋体" w:eastAsia="方正楷体_GBK" w:cs="方正楷体_GBK"/>
          <w:b w:val="0"/>
          <w:bCs w:val="0"/>
          <w:i w:val="0"/>
          <w:caps w:val="0"/>
          <w:color w:val="auto"/>
          <w:spacing w:val="0"/>
          <w:kern w:val="0"/>
          <w:sz w:val="32"/>
          <w:szCs w:val="32"/>
          <w:shd w:val="clear" w:color="auto" w:fill="FFFFFF"/>
          <w:lang w:val="en-US" w:eastAsia="zh-CN" w:bidi="ar"/>
        </w:rPr>
        <w:t>需提交以下材料：</w:t>
      </w:r>
    </w:p>
    <w:p w14:paraId="56D723D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i w:val="0"/>
          <w:iCs w:val="0"/>
          <w:color w:val="auto"/>
          <w:sz w:val="32"/>
          <w:szCs w:val="32"/>
          <w:u w:val="none"/>
          <w:lang w:eastAsia="zh-CN"/>
        </w:rPr>
      </w:pPr>
      <w:r>
        <w:rPr>
          <w:rFonts w:hint="eastAsia" w:ascii="宋体" w:hAnsi="宋体" w:eastAsia="宋体" w:cs="宋体"/>
          <w:color w:val="auto"/>
          <w:kern w:val="0"/>
          <w:sz w:val="32"/>
          <w:szCs w:val="32"/>
          <w:lang w:val="en-US" w:eastAsia="zh-CN" w:bidi="ar"/>
        </w:rPr>
        <w:t>1</w:t>
      </w:r>
      <w:r>
        <w:rPr>
          <w:rFonts w:hint="eastAsia" w:ascii="宋体" w:hAnsi="宋体" w:eastAsia="方正仿宋_GBK" w:cs="方正仿宋_GBK"/>
          <w:color w:val="auto"/>
          <w:kern w:val="0"/>
          <w:sz w:val="32"/>
          <w:szCs w:val="32"/>
          <w:lang w:val="en-US" w:eastAsia="zh-CN" w:bidi="ar"/>
        </w:rPr>
        <w:t>.</w:t>
      </w:r>
      <w:r>
        <w:rPr>
          <w:rFonts w:hint="eastAsia" w:ascii="宋体" w:hAnsi="宋体" w:eastAsia="方正仿宋_GBK" w:cs="方正仿宋_GBK"/>
          <w:i w:val="0"/>
          <w:iCs w:val="0"/>
          <w:color w:val="auto"/>
          <w:sz w:val="32"/>
          <w:szCs w:val="32"/>
          <w:u w:val="none"/>
          <w:lang w:val="en-US" w:eastAsia="zh-CN"/>
        </w:rPr>
        <w:t>申请拖欠农民工工资失信联合惩戒对象名单修复，根据</w:t>
      </w:r>
      <w:r>
        <w:rPr>
          <w:rFonts w:hint="eastAsia" w:ascii="宋体" w:hAnsi="宋体" w:eastAsia="方正仿宋_GBK" w:cs="Times New Roman"/>
          <w:b w:val="0"/>
          <w:bCs w:val="0"/>
          <w:i w:val="0"/>
          <w:caps w:val="0"/>
          <w:color w:val="auto"/>
          <w:spacing w:val="0"/>
          <w:sz w:val="32"/>
          <w:szCs w:val="32"/>
          <w:lang w:val="en-US" w:eastAsia="zh-CN"/>
        </w:rPr>
        <w:t>《拖欠农民工工资失信联合惩戒对象名单管理暂行办法》第十三条第一款 用人单位申请提前移出失信联合惩戒名单，应当提交书面申请、已经改正拖欠农民工工资违法行为的证据和不再拖欠农民工工资书面信用承诺。</w:t>
      </w:r>
    </w:p>
    <w:p w14:paraId="6E7A500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color w:val="auto"/>
          <w:kern w:val="0"/>
          <w:sz w:val="32"/>
          <w:szCs w:val="32"/>
          <w:lang w:val="en-US" w:eastAsia="zh-CN" w:bidi="ar"/>
        </w:rPr>
      </w:pPr>
      <w:r>
        <w:rPr>
          <w:rFonts w:hint="eastAsia" w:ascii="宋体" w:hAnsi="宋体" w:eastAsia="宋体" w:cs="宋体"/>
          <w:i w:val="0"/>
          <w:iCs w:val="0"/>
          <w:color w:val="auto"/>
          <w:sz w:val="32"/>
          <w:szCs w:val="32"/>
          <w:u w:val="none"/>
          <w:lang w:val="en-US" w:eastAsia="zh-CN"/>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申请</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安全生产严重失信主体名单修复，</w:t>
      </w:r>
      <w:r>
        <w:rPr>
          <w:rFonts w:hint="eastAsia" w:ascii="宋体" w:hAnsi="宋体" w:eastAsia="方正仿宋_GBK" w:cs="方正仿宋_GBK"/>
          <w:color w:val="auto"/>
          <w:kern w:val="0"/>
          <w:sz w:val="32"/>
          <w:szCs w:val="32"/>
          <w:lang w:val="en-US" w:eastAsia="zh-CN" w:bidi="ar"/>
        </w:rPr>
        <w:t>需提交：</w:t>
      </w:r>
    </w:p>
    <w:p w14:paraId="5E0F1428">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Times New Roman"/>
          <w:b w:val="0"/>
          <w:bCs w:val="0"/>
          <w:i w:val="0"/>
          <w:caps w:val="0"/>
          <w:color w:val="auto"/>
          <w:spacing w:val="0"/>
          <w:sz w:val="32"/>
          <w:szCs w:val="32"/>
          <w:lang w:val="en-US" w:eastAsia="zh-CN"/>
        </w:rPr>
      </w:pPr>
      <w:r>
        <w:rPr>
          <w:rFonts w:hint="eastAsia" w:ascii="宋体" w:hAnsi="宋体" w:eastAsia="方正仿宋_GBK" w:cs="Times New Roman"/>
          <w:b w:val="0"/>
          <w:bCs w:val="0"/>
          <w:i w:val="0"/>
          <w:caps w:val="0"/>
          <w:color w:val="auto"/>
          <w:spacing w:val="0"/>
          <w:sz w:val="32"/>
          <w:szCs w:val="32"/>
          <w:lang w:val="en-US" w:eastAsia="zh-CN"/>
        </w:rPr>
        <w:t>信用修复申请书和《安全生产严重失信主体名单管理办法》第十八条规定的证明材料。</w:t>
      </w:r>
    </w:p>
    <w:p w14:paraId="6A40DD37">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cs="宋体"/>
          <w:color w:val="auto"/>
          <w:kern w:val="0"/>
          <w:sz w:val="32"/>
          <w:szCs w:val="32"/>
          <w:lang w:val="en-US" w:eastAsia="zh-CN" w:bidi="ar"/>
        </w:rPr>
      </w:pPr>
      <w:r>
        <w:rPr>
          <w:rFonts w:hint="eastAsia" w:ascii="宋体" w:hAnsi="宋体" w:eastAsia="宋体" w:cs="宋体"/>
          <w:b w:val="0"/>
          <w:bCs w:val="0"/>
          <w:i w:val="0"/>
          <w:caps w:val="0"/>
          <w:color w:val="auto"/>
          <w:spacing w:val="0"/>
          <w:sz w:val="32"/>
          <w:szCs w:val="32"/>
          <w:lang w:val="en-US" w:eastAsia="zh-CN"/>
        </w:rPr>
        <w:t>3</w:t>
      </w:r>
      <w:r>
        <w:rPr>
          <w:rFonts w:hint="eastAsia" w:ascii="宋体" w:hAnsi="宋体" w:eastAsia="方正仿宋_GBK" w:cs="Times New Roman"/>
          <w:b w:val="0"/>
          <w:bCs w:val="0"/>
          <w:i w:val="0"/>
          <w:caps w:val="0"/>
          <w:color w:val="auto"/>
          <w:spacing w:val="0"/>
          <w:sz w:val="32"/>
          <w:szCs w:val="32"/>
          <w:lang w:val="en-US" w:eastAsia="zh-CN"/>
        </w:rPr>
        <w:t>.</w:t>
      </w:r>
      <w:r>
        <w:rPr>
          <w:rFonts w:hint="eastAsia" w:ascii="宋体" w:hAnsi="宋体" w:eastAsia="方正仿宋_GBK" w:cs="方正仿宋_GBK"/>
          <w:color w:val="auto"/>
          <w:kern w:val="0"/>
          <w:sz w:val="32"/>
          <w:szCs w:val="32"/>
          <w:lang w:val="en-US" w:eastAsia="zh-CN" w:bidi="ar"/>
        </w:rPr>
        <w:t>申请市场监督管理严重违法失信名单修复，需提交：</w:t>
      </w:r>
    </w:p>
    <w:p w14:paraId="37E98EBC">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color w:val="auto"/>
          <w:kern w:val="0"/>
          <w:sz w:val="32"/>
          <w:szCs w:val="32"/>
          <w:lang w:val="en-US" w:eastAsia="zh-CN" w:bidi="ar"/>
        </w:rPr>
        <w:t>信用修复申请书；</w:t>
      </w:r>
    </w:p>
    <w:p w14:paraId="618A69CA">
      <w:pPr>
        <w:keepNext w:val="0"/>
        <w:keepLines w:val="0"/>
        <w:pageBreakBefore w:val="0"/>
        <w:kinsoku/>
        <w:overflowPunct w:val="0"/>
        <w:topLinePunct w:val="0"/>
        <w:autoSpaceDE/>
        <w:autoSpaceDN/>
        <w:bidi w:val="0"/>
        <w:adjustRightInd/>
        <w:snapToGrid/>
        <w:spacing w:line="578" w:lineRule="exact"/>
        <w:ind w:leftChars="0" w:firstLine="640" w:firstLineChars="200"/>
        <w:rPr>
          <w:rFonts w:hint="eastAsia" w:ascii="宋体" w:hAnsi="宋体" w:eastAsia="方正仿宋_GBK" w:cs="方正仿宋_GBK"/>
          <w:color w:val="auto"/>
          <w:sz w:val="32"/>
          <w:szCs w:val="32"/>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i w:val="0"/>
          <w:iCs w:val="0"/>
          <w:color w:val="auto"/>
          <w:sz w:val="32"/>
          <w:szCs w:val="32"/>
          <w:u w:val="none"/>
          <w:lang w:eastAsia="zh-CN"/>
        </w:rPr>
        <w:t>守信承诺书；</w:t>
      </w:r>
    </w:p>
    <w:p w14:paraId="281B10A4">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Times New Roman"/>
          <w:b w:val="0"/>
          <w:bCs w:val="0"/>
          <w:i w:val="0"/>
          <w:caps w:val="0"/>
          <w:color w:val="auto"/>
          <w:spacing w:val="0"/>
          <w:sz w:val="32"/>
          <w:szCs w:val="32"/>
          <w:lang w:val="en-US" w:eastAsia="zh-CN"/>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i w:val="0"/>
          <w:iCs w:val="0"/>
          <w:color w:val="auto"/>
          <w:sz w:val="32"/>
          <w:szCs w:val="32"/>
          <w:u w:val="none"/>
          <w:lang w:eastAsia="zh-CN"/>
        </w:rPr>
        <w:t>履行法定义务、纠正违法行为的相关材料。</w:t>
      </w:r>
    </w:p>
    <w:p w14:paraId="7D11672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宋体" w:cs="宋体"/>
          <w:b w:val="0"/>
          <w:bCs w:val="0"/>
          <w:i w:val="0"/>
          <w:caps w:val="0"/>
          <w:color w:val="auto"/>
          <w:spacing w:val="0"/>
          <w:sz w:val="32"/>
          <w:szCs w:val="32"/>
          <w:lang w:val="en-US" w:eastAsia="zh-CN"/>
        </w:rPr>
        <w:t>4</w:t>
      </w:r>
      <w:r>
        <w:rPr>
          <w:rFonts w:hint="eastAsia" w:ascii="宋体" w:hAnsi="宋体" w:eastAsia="方正仿宋_GBK" w:cs="Times New Roman"/>
          <w:b w:val="0"/>
          <w:bCs w:val="0"/>
          <w:i w:val="0"/>
          <w:caps w:val="0"/>
          <w:color w:val="auto"/>
          <w:spacing w:val="0"/>
          <w:sz w:val="32"/>
          <w:szCs w:val="32"/>
          <w:lang w:val="en-US" w:eastAsia="zh-CN"/>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申请统计严重失信企业名单修复，需提交：</w:t>
      </w:r>
    </w:p>
    <w:p w14:paraId="3BF61E9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信用修复申请书；</w:t>
      </w:r>
    </w:p>
    <w:p w14:paraId="12A519FE">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统计守信承诺书；</w:t>
      </w:r>
    </w:p>
    <w:p w14:paraId="10AD1243">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Times New Roman"/>
          <w:b w:val="0"/>
          <w:bCs w:val="0"/>
          <w:i w:val="0"/>
          <w:caps w:val="0"/>
          <w:color w:val="auto"/>
          <w:spacing w:val="0"/>
          <w:sz w:val="32"/>
          <w:szCs w:val="32"/>
          <w:lang w:val="en-US" w:eastAsia="zh-CN"/>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履行法定义务、整改到位等相关材料</w:t>
      </w:r>
      <w:r>
        <w:rPr>
          <w:rFonts w:hint="eastAsia" w:ascii="宋体" w:hAnsi="宋体" w:eastAsia="方正仿宋_GBK" w:cs="Times New Roman"/>
          <w:b w:val="0"/>
          <w:bCs w:val="0"/>
          <w:i w:val="0"/>
          <w:caps w:val="0"/>
          <w:color w:val="auto"/>
          <w:spacing w:val="0"/>
          <w:sz w:val="32"/>
          <w:szCs w:val="32"/>
          <w:lang w:val="en-US" w:eastAsia="zh-CN"/>
        </w:rPr>
        <w:t>。</w:t>
      </w:r>
    </w:p>
    <w:p w14:paraId="0B35FE8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Times New Roman"/>
          <w:b w:val="0"/>
          <w:bCs w:val="0"/>
          <w:i w:val="0"/>
          <w:caps w:val="0"/>
          <w:color w:val="auto"/>
          <w:spacing w:val="0"/>
          <w:sz w:val="32"/>
          <w:szCs w:val="32"/>
          <w:lang w:val="en-US" w:eastAsia="zh-CN"/>
        </w:rPr>
        <w:t>5.</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申请重大税收违法失信主体名单修复，需提交：</w:t>
      </w:r>
    </w:p>
    <w:p w14:paraId="775A245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宋体" w:cs="宋体"/>
          <w:b w:val="0"/>
          <w:bCs/>
          <w:i w:val="0"/>
          <w:caps w:val="0"/>
          <w:color w:val="auto"/>
          <w:spacing w:val="0"/>
          <w:kern w:val="0"/>
          <w:sz w:val="32"/>
          <w:szCs w:val="32"/>
          <w:shd w:val="clear" w:color="auto" w:fill="FFFFFF"/>
          <w:lang w:val="en-US" w:eastAsia="zh-CN" w:bidi="ar"/>
        </w:rPr>
        <w:t>1</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按照《税务处理决定书》《税务行政处罚决定书》缴清（退）税款、滞纳金、罚款，且失信主体信息公布满六个月的，公布期内未发生偷税、逃避追缴欠税、骗取出口退税、抗税、虚开发票等税收违法行为</w:t>
      </w:r>
      <w:r>
        <w:rPr>
          <w:rFonts w:hint="eastAsia" w:ascii="宋体" w:hAnsi="宋体" w:eastAsia="方正仿宋_GBK" w:cs="方正仿宋_GBK"/>
          <w:b w:val="0"/>
          <w:bCs/>
          <w:i w:val="0"/>
          <w:caps w:val="0"/>
          <w:color w:val="auto"/>
          <w:spacing w:val="0"/>
          <w:kern w:val="2"/>
          <w:sz w:val="32"/>
          <w:szCs w:val="32"/>
          <w:shd w:val="clear" w:color="auto" w:fill="FFFFFF"/>
          <w:lang w:val="en-US" w:eastAsia="zh" w:bidi="ar-SA"/>
        </w:rPr>
        <w:t>受到</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税务处理或者行政处罚的，以及五年内没有被确定为失信主体两次以上的。</w:t>
      </w:r>
    </w:p>
    <w:p w14:paraId="2E7881C7">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2</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依照修复条件</w:t>
      </w:r>
      <w:r>
        <w:rPr>
          <w:rFonts w:hint="eastAsia" w:ascii="宋体" w:hAnsi="宋体" w:eastAsia="宋体" w:cs="宋体"/>
          <w:b w:val="0"/>
          <w:bCs/>
          <w:i w:val="0"/>
          <w:caps w:val="0"/>
          <w:color w:val="auto"/>
          <w:spacing w:val="0"/>
          <w:kern w:val="2"/>
          <w:sz w:val="32"/>
          <w:szCs w:val="32"/>
          <w:shd w:val="clear" w:color="auto" w:fill="FFFFFF"/>
          <w:lang w:val="en-US" w:eastAsia="zh-CN" w:bidi="ar-SA"/>
        </w:rPr>
        <w:t>2</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申请提前停止公布的，申请人应当提交停止公布失信信息申请表，诚信纳税承诺书、税法遵从情况证明、人民法院出具的批准重整计划或认可和解协议的裁定书、税务机关在司法程序中依法获得受偿凭证。</w:t>
      </w:r>
    </w:p>
    <w:p w14:paraId="3B7EFB31">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3</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依照修复条件</w:t>
      </w:r>
      <w:r>
        <w:rPr>
          <w:rFonts w:hint="eastAsia" w:ascii="宋体" w:hAnsi="宋体" w:eastAsia="宋体" w:cs="宋体"/>
          <w:b w:val="0"/>
          <w:bCs/>
          <w:i w:val="0"/>
          <w:caps w:val="0"/>
          <w:color w:val="auto"/>
          <w:spacing w:val="0"/>
          <w:kern w:val="2"/>
          <w:sz w:val="32"/>
          <w:szCs w:val="32"/>
          <w:shd w:val="clear" w:color="auto" w:fill="FFFFFF"/>
          <w:lang w:val="en-US" w:eastAsia="zh-CN" w:bidi="ar-SA"/>
        </w:rPr>
        <w:t>3</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申请提前停止公布的，申请人应当提交停止公布失信信息申请表、诚信纳税承诺书、税法遵从情况证明以及省、自治区、直辖市、计划单列市人民政府出具的作出突出贡献的证明。</w:t>
      </w:r>
    </w:p>
    <w:p w14:paraId="6A80629B">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4</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依照修复条件</w:t>
      </w:r>
      <w:r>
        <w:rPr>
          <w:rFonts w:hint="eastAsia" w:ascii="宋体" w:hAnsi="宋体" w:eastAsia="宋体" w:cs="宋体"/>
          <w:b w:val="0"/>
          <w:bCs/>
          <w:i w:val="0"/>
          <w:caps w:val="0"/>
          <w:color w:val="auto"/>
          <w:spacing w:val="0"/>
          <w:kern w:val="2"/>
          <w:sz w:val="32"/>
          <w:szCs w:val="32"/>
          <w:shd w:val="clear" w:color="auto" w:fill="FFFFFF"/>
          <w:lang w:val="en-US" w:eastAsia="zh-CN" w:bidi="ar-SA"/>
        </w:rPr>
        <w:t>4</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无需提交材料。</w:t>
      </w:r>
    </w:p>
    <w:p w14:paraId="02F13C06">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5</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公安机关出具的《死亡证明书》或人民法院《宣告死亡决定书》。</w:t>
      </w:r>
    </w:p>
    <w:p w14:paraId="0ED0304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Times New Roman"/>
          <w:b w:val="0"/>
          <w:bCs w:val="0"/>
          <w:i w:val="0"/>
          <w:caps w:val="0"/>
          <w:color w:val="auto"/>
          <w:spacing w:val="0"/>
          <w:sz w:val="32"/>
          <w:szCs w:val="32"/>
          <w:lang w:val="en-US" w:eastAsia="zh-CN"/>
        </w:rPr>
      </w:pP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cs="宋体"/>
          <w:b w:val="0"/>
          <w:bCs/>
          <w:i w:val="0"/>
          <w:caps w:val="0"/>
          <w:color w:val="auto"/>
          <w:spacing w:val="0"/>
          <w:kern w:val="0"/>
          <w:sz w:val="32"/>
          <w:szCs w:val="32"/>
          <w:shd w:val="clear" w:color="auto" w:fill="FFFFFF"/>
          <w:lang w:val="en-US" w:eastAsia="zh-CN" w:bidi="ar"/>
        </w:rPr>
        <w:t>6</w:t>
      </w:r>
      <w:r>
        <w:rPr>
          <w:rFonts w:hint="eastAsia" w:ascii="宋体" w:hAnsi="宋体" w:eastAsia="方正仿宋_GBK" w:cs="方正仿宋_GBK"/>
          <w:b w:val="0"/>
          <w:bCs/>
          <w:i w:val="0"/>
          <w:caps w:val="0"/>
          <w:color w:val="auto"/>
          <w:spacing w:val="0"/>
          <w:kern w:val="0"/>
          <w:sz w:val="32"/>
          <w:szCs w:val="32"/>
          <w:shd w:val="clear" w:color="auto" w:fill="FFFFFF"/>
          <w:lang w:val="en-US" w:eastAsia="zh-CN" w:bidi="ar"/>
        </w:rPr>
        <w:t>）</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市场监督部门撤销</w:t>
      </w:r>
      <w:r>
        <w:rPr>
          <w:rFonts w:hint="eastAsia" w:ascii="宋体" w:hAnsi="宋体" w:eastAsia="方正仿宋_GBK" w:cs="方正仿宋_GBK"/>
          <w:b w:val="0"/>
          <w:bCs/>
          <w:i w:val="0"/>
          <w:caps w:val="0"/>
          <w:color w:val="auto"/>
          <w:spacing w:val="0"/>
          <w:kern w:val="2"/>
          <w:sz w:val="32"/>
          <w:szCs w:val="32"/>
          <w:shd w:val="clear" w:color="auto" w:fill="FFFFFF"/>
          <w:lang w:val="en-US" w:eastAsia="zh" w:bidi="ar-SA"/>
        </w:rPr>
        <w:t>经营</w:t>
      </w:r>
      <w:r>
        <w:rPr>
          <w:rFonts w:hint="eastAsia" w:ascii="宋体" w:hAnsi="宋体" w:eastAsia="方正仿宋_GBK" w:cs="方正仿宋_GBK"/>
          <w:b w:val="0"/>
          <w:bCs/>
          <w:i w:val="0"/>
          <w:caps w:val="0"/>
          <w:color w:val="auto"/>
          <w:spacing w:val="0"/>
          <w:kern w:val="2"/>
          <w:sz w:val="32"/>
          <w:szCs w:val="32"/>
          <w:shd w:val="clear" w:color="auto" w:fill="FFFFFF"/>
          <w:lang w:val="en-US" w:eastAsia="zh-CN" w:bidi="ar-SA"/>
        </w:rPr>
        <w:t>主体登记或人民法院生效的裁判文书等。</w:t>
      </w:r>
    </w:p>
    <w:p w14:paraId="1323EC97">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val="0"/>
        <w:overflowPunct w:val="0"/>
        <w:topLinePunct w:val="0"/>
        <w:autoSpaceDE/>
        <w:autoSpaceDN/>
        <w:bidi w:val="0"/>
        <w:adjustRightInd/>
        <w:snapToGrid/>
        <w:spacing w:beforeAutospacing="0" w:afterAutospacing="0" w:line="578" w:lineRule="exact"/>
        <w:ind w:left="0" w:right="0" w:firstLine="640" w:firstLineChars="200"/>
        <w:jc w:val="both"/>
        <w:textAlignment w:val="auto"/>
        <w:rPr>
          <w:rFonts w:hint="eastAsia" w:ascii="宋体" w:hAnsi="宋体" w:eastAsia="方正黑体_GBK" w:cs="方正黑体_GBK"/>
          <w:b w:val="0"/>
          <w:bCs w:val="0"/>
          <w:color w:val="auto"/>
          <w:kern w:val="0"/>
          <w:sz w:val="32"/>
          <w:szCs w:val="32"/>
          <w:lang w:val="en-US" w:eastAsia="zh-CN"/>
        </w:rPr>
      </w:pPr>
      <w:r>
        <w:rPr>
          <w:rFonts w:hint="eastAsia" w:ascii="宋体" w:hAnsi="宋体" w:eastAsia="方正黑体_GBK" w:cs="方正黑体_GBK"/>
          <w:b w:val="0"/>
          <w:bCs w:val="0"/>
          <w:color w:val="auto"/>
          <w:kern w:val="0"/>
          <w:sz w:val="32"/>
          <w:szCs w:val="32"/>
          <w:lang w:val="en-US" w:eastAsia="zh-CN"/>
        </w:rPr>
        <w:t>五、其他</w:t>
      </w:r>
    </w:p>
    <w:p w14:paraId="549DEB00">
      <w:pPr>
        <w:keepNext w:val="0"/>
        <w:keepLines w:val="0"/>
        <w:pageBreakBefore w:val="0"/>
        <w:widowControl w:val="0"/>
        <w:kinsoku/>
        <w:wordWrap/>
        <w:overflowPunct w:val="0"/>
        <w:topLinePunct w:val="0"/>
        <w:autoSpaceDE/>
        <w:autoSpaceDN/>
        <w:bidi w:val="0"/>
        <w:adjustRightInd/>
        <w:snapToGrid/>
        <w:spacing w:line="578" w:lineRule="exact"/>
        <w:ind w:firstLine="640" w:firstLineChars="200"/>
        <w:textAlignment w:val="auto"/>
        <w:rPr>
          <w:rFonts w:hint="eastAsia" w:ascii="宋体" w:hAnsi="宋体" w:eastAsia="方正仿宋_GBK" w:cs="方正仿宋_GBK"/>
          <w:b w:val="0"/>
          <w:bCs w:val="0"/>
          <w:color w:val="auto"/>
          <w:kern w:val="0"/>
          <w:sz w:val="32"/>
          <w:szCs w:val="32"/>
          <w:lang w:val="en-US" w:eastAsia="zh-CN"/>
        </w:rPr>
      </w:pPr>
      <w:r>
        <w:rPr>
          <w:rFonts w:hint="eastAsia" w:ascii="宋体" w:hAnsi="宋体" w:eastAsia="方正仿宋_GBK" w:cs="方正仿宋_GBK"/>
          <w:b w:val="0"/>
          <w:bCs w:val="0"/>
          <w:color w:val="auto"/>
          <w:kern w:val="0"/>
          <w:sz w:val="32"/>
          <w:szCs w:val="32"/>
          <w:lang w:val="en-US" w:eastAsia="zh-CN"/>
        </w:rPr>
        <w:t>按照云南政务服务网要求填写。</w:t>
      </w:r>
    </w:p>
    <w:p w14:paraId="732B5B4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D4AB8"/>
    <w:rsid w:val="3E4D4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rPr>
  </w:style>
  <w:style w:type="paragraph" w:styleId="3">
    <w:name w:val="toc 5"/>
    <w:basedOn w:val="1"/>
    <w:next w:val="1"/>
    <w:qFormat/>
    <w:uiPriority w:val="0"/>
    <w:pPr>
      <w:ind w:left="168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2026-04-09T01:23:00Z</dcterms:created>
  <dc:creator>Lyu zhaowanyue</dc:creator>
  <cp:lastModifiedBy>Lyu zhaowanyue</cp:lastModifiedBy>
  <dcterms:modified xsi:type="dcterms:W3CDTF">2026-04-09T01:23:32Z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3E312DC9F7A744EF87246D35FAB6DCCC_11</vt:lpwstr>
  </property>
  <property fmtid="{D5CDD505-2E9C-101B-9397-08002B2CF9AE}" pid="4" name="KSOTemplateDocerSaveRecord">
    <vt:lpwstr>eyJoZGlkIjoiMTc0MDcyNTBhMTQ0M2UyNmVkOGQzNDkzY2VjMzkyMmMiLCJ1c2VySWQiOiIzNDIwNDAxMzYifQ==</vt:lpwstr>
  </property>
</Properties>
</file>