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B1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关于《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星云湖垂钓管理规定（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修订草案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》的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起草说明</w:t>
      </w:r>
    </w:p>
    <w:p w14:paraId="22147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ACF8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根据工作进度安排，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星云湖管理局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完成了《星云湖垂钓管理规定（修订草案）》（以下简称《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管理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规定（修订草案）》）的起草工作，现就《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管理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规定（修订草案）》的有关问题作如下说明：</w:t>
      </w:r>
    </w:p>
    <w:p w14:paraId="2B0FD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一、修订的必要性</w:t>
      </w:r>
    </w:p>
    <w:p w14:paraId="1C3E2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（一）修订《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星云湖垂钓管理规定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》的依据。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根据</w:t>
      </w:r>
      <w:bookmarkStart w:id="0" w:name="OLE_LINK1"/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《中华人民共和国渔业法》</w:t>
      </w:r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《云南省渔业条例》《云南省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星云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湖保护条例》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有关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法律法规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同</w:t>
      </w:r>
      <w:r>
        <w:rPr>
          <w:rFonts w:hint="eastAsia" w:cs="Times New Roman"/>
          <w:sz w:val="32"/>
          <w:szCs w:val="32"/>
          <w:lang w:val="en-US" w:eastAsia="zh-CN"/>
        </w:rPr>
        <w:t>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根据市人民政府、市人大常委会相关要求修订。</w:t>
      </w:r>
      <w:bookmarkStart w:id="2" w:name="_GoBack"/>
      <w:bookmarkEnd w:id="2"/>
    </w:p>
    <w:p w14:paraId="12C83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（二）修订《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星云湖垂钓管理规定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》的必要性。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2026年5月1日，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《中华人民共和国渔业法》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修改出台后，为贯彻实施新修订的上位法，必须对《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管理规定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》及时进行修订，使之与上位法相协调、相匹配，并与当前新的形势任务要求相适应。</w:t>
      </w:r>
    </w:p>
    <w:p w14:paraId="5DA5E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二、修订过程</w:t>
      </w:r>
    </w:p>
    <w:p w14:paraId="27D0E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自启动修订工作至今，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共组织召开了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修改研究会议1次，向各相关部门征求意见1次，向专家征求意见2次，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共征求到相关意见、建议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条,并根据立法程序组织开展了立项论证、公平竞争性审查、听证会等准备工作。按照征求到的意见反馈，针对各部门反馈的重点问题进行研讨，并参考多部现有的完善法律、行政法规和地方性法规，先后经过多轮修改形成了目前的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管理规定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（修订草案）》。</w:t>
      </w:r>
    </w:p>
    <w:p w14:paraId="01275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三、修订的主要内容</w:t>
      </w:r>
    </w:p>
    <w:p w14:paraId="7FC59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管理规定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（修订草案）》共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条。其中涉及主要调整和修改条文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条，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删除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条文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条，保留条文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条。主要修改内容如下：</w:t>
      </w:r>
    </w:p>
    <w:p w14:paraId="05E7A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一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进一步明确垂钓目的与水域范围</w:t>
      </w:r>
    </w:p>
    <w:p w14:paraId="11377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明确垂钓行为以休闲娱乐为目的，禁止经营性、生产性捕捞等破坏渔业资源的行为，增加滩涂为垂钓水域（第三条）。增加增殖放流后方圆1平方公里内禁止垂钓（第十四条）。</w:t>
      </w:r>
    </w:p>
    <w:p w14:paraId="0B6BE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二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取消办理垂钓证件</w:t>
      </w:r>
    </w:p>
    <w:p w14:paraId="43DD9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2026年5月1日施行的修订版《中华人民共和国渔业法》 第三十二条第六款将休闲垂钓与生产性捕捞作出明确区分，规定“个人通过娱乐性垂钓或者手工采集的方式零星获得水产品的，不属于捕捞作业，不需要申请捕捞许可证”。依据《中华人民共和国渔业法》，对原有的办理垂钓证件条款进行删除（试行版第六、七、八条，第十二条部分描述）。</w:t>
      </w:r>
    </w:p>
    <w:p w14:paraId="13CC1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（三）明确团体性垂钓相关要求</w:t>
      </w:r>
    </w:p>
    <w:p w14:paraId="3E677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明确团体性垂钓人数、备案申请要求（第八条）。</w:t>
      </w:r>
    </w:p>
    <w:p w14:paraId="47F6C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（四）关于垂钓安全及环保要求</w:t>
      </w:r>
    </w:p>
    <w:p w14:paraId="60C44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明确</w:t>
      </w:r>
      <w:bookmarkStart w:id="1" w:name="OLE_LINK4"/>
      <w:r>
        <w:rPr>
          <w:rFonts w:hint="default" w:ascii="Times New Roman" w:hAnsi="Times New Roman" w:eastAsia="方正仿宋_GBK" w:cs="Times New Roman"/>
          <w:sz w:val="32"/>
          <w:szCs w:val="32"/>
        </w:rPr>
        <w:t>垂钓人员</w:t>
      </w:r>
      <w:bookmarkEnd w:id="1"/>
      <w:r>
        <w:rPr>
          <w:rFonts w:hint="default" w:ascii="Times New Roman" w:hAnsi="Times New Roman" w:eastAsia="方正仿宋_GBK" w:cs="Times New Roman"/>
          <w:sz w:val="32"/>
          <w:szCs w:val="32"/>
        </w:rPr>
        <w:t>必须在平坦、安全的湖岸垂钓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未经批准不得搭建固定钓鱼台、构筑物、涉水平台，不得擅自进入水体垂钓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第六条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明确遇极端天气、生态应急、增殖放流等情形可临时调整或暂停垂钓（第七条）。明确垂钓人员垃圾处理方式，渔获外来物种处理方式（第十五条）。删除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窝料必须使用环保“五谷”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试行版第十五条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）。</w:t>
      </w:r>
    </w:p>
    <w:p w14:paraId="50623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五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确保施行日期符合要求</w:t>
      </w:r>
    </w:p>
    <w:p w14:paraId="37245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根据《云南省行政规范性文件管理办法》的相关要求，明确本规定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自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发布之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日起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30日后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施行，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自施行之日起有效期3年（第二十一条）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E770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</w:p>
    <w:p w14:paraId="6307B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644E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53BF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1YmJlMGM5ZWY4YzA2OWUyNDc4MDlhYWFjNGE5ODUifQ=="/>
  </w:docVars>
  <w:rsids>
    <w:rsidRoot w:val="52764B01"/>
    <w:rsid w:val="52764B01"/>
    <w:rsid w:val="5B7C1E03"/>
    <w:rsid w:val="7213575C"/>
    <w:rsid w:val="7665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28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eastAsia="黑体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Default"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1084</Words>
  <Characters>1095</Characters>
  <Lines>0</Lines>
  <Paragraphs>0</Paragraphs>
  <TotalTime>2</TotalTime>
  <ScaleCrop>false</ScaleCrop>
  <LinksUpToDate>false</LinksUpToDate>
  <CharactersWithSpaces>1096</CharactersWithSpaces>
  <Application>WPS Office_12.1.0.18196_F1E327BC-269C-435d-A152-05C5408002CA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2026-07-14T01:07:00Z</dcterms:created>
  <dc:creator>尚睿</dc:creator>
  <cp:lastModifiedBy>尚睿</cp:lastModifiedBy>
  <dcterms:modified xsi:type="dcterms:W3CDTF">2026-07-16T02:00:45Z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D8F8D85B319D47D9A921E9B57DCA2F13_11</vt:lpwstr>
  </property>
</Properties>
</file>